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10</w:t>
      </w:r>
      <w:r>
        <w:rPr>
          <w:rFonts w:hint="eastAsia" w:ascii="Arial" w:hAnsi="Arial" w:cs="Arial"/>
          <w:b/>
          <w:bCs/>
          <w:snapToGrid w:val="0"/>
          <w:kern w:val="0"/>
          <w:sz w:val="24"/>
        </w:rPr>
        <w:t>5</w:t>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R2-1900623</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Athens</w:t>
      </w:r>
      <w:r>
        <w:rPr>
          <w:rFonts w:ascii="Arial" w:hAnsi="Arial" w:cs="Arial"/>
          <w:b/>
          <w:bCs/>
          <w:kern w:val="0"/>
          <w:sz w:val="24"/>
          <w:lang w:val="en-GB"/>
        </w:rPr>
        <w:t xml:space="preserve">, </w:t>
      </w:r>
      <w:r>
        <w:rPr>
          <w:rFonts w:hint="eastAsia" w:ascii="Arial" w:hAnsi="Arial" w:cs="Arial"/>
          <w:b/>
          <w:bCs/>
          <w:kern w:val="0"/>
          <w:sz w:val="24"/>
        </w:rPr>
        <w:t>Greece</w:t>
      </w:r>
      <w:r>
        <w:rPr>
          <w:rFonts w:ascii="Arial" w:hAnsi="Arial" w:cs="Arial"/>
          <w:b/>
          <w:bCs/>
          <w:kern w:val="0"/>
          <w:sz w:val="24"/>
          <w:lang w:val="en-GB"/>
        </w:rPr>
        <w:t xml:space="preserve">, </w:t>
      </w:r>
      <w:r>
        <w:rPr>
          <w:rFonts w:hint="eastAsia" w:ascii="Arial" w:hAnsi="Arial" w:cs="Arial"/>
          <w:b/>
          <w:bCs/>
          <w:kern w:val="0"/>
          <w:sz w:val="24"/>
        </w:rPr>
        <w:t>25</w:t>
      </w:r>
      <w:r>
        <w:rPr>
          <w:rFonts w:hint="eastAsia" w:ascii="Arial" w:hAnsi="Arial" w:cs="Arial"/>
          <w:b/>
          <w:bCs/>
          <w:kern w:val="0"/>
          <w:sz w:val="24"/>
          <w:vertAlign w:val="superscript"/>
        </w:rPr>
        <w:t>th</w:t>
      </w:r>
      <w:r>
        <w:rPr>
          <w:rFonts w:ascii="Arial" w:hAnsi="Arial" w:cs="Arial"/>
          <w:b/>
          <w:bCs/>
          <w:kern w:val="0"/>
          <w:sz w:val="24"/>
          <w:lang w:val="en-GB"/>
        </w:rPr>
        <w:t xml:space="preserve"> </w:t>
      </w:r>
      <w:r>
        <w:rPr>
          <w:rFonts w:hint="eastAsia" w:ascii="Arial" w:hAnsi="Arial" w:cs="Arial"/>
          <w:b/>
          <w:bCs/>
          <w:kern w:val="0"/>
          <w:sz w:val="24"/>
        </w:rPr>
        <w:t xml:space="preserve">February </w:t>
      </w:r>
      <w:r>
        <w:rPr>
          <w:rFonts w:ascii="Arial" w:hAnsi="Arial" w:cs="Arial"/>
          <w:b/>
          <w:bCs/>
          <w:kern w:val="0"/>
          <w:sz w:val="24"/>
          <w:lang w:val="en-GB"/>
        </w:rPr>
        <w:t xml:space="preserve">– </w:t>
      </w:r>
      <w:r>
        <w:rPr>
          <w:rFonts w:hint="eastAsia" w:ascii="Arial" w:hAnsi="Arial" w:cs="Arial"/>
          <w:b/>
          <w:bCs/>
          <w:kern w:val="0"/>
          <w:sz w:val="24"/>
        </w:rPr>
        <w:t>1</w:t>
      </w:r>
      <w:r>
        <w:rPr>
          <w:rFonts w:hint="eastAsia" w:ascii="Arial" w:hAnsi="Arial" w:cs="Arial"/>
          <w:b/>
          <w:bCs/>
          <w:kern w:val="0"/>
          <w:sz w:val="24"/>
          <w:vertAlign w:val="superscript"/>
        </w:rPr>
        <w:t>st</w:t>
      </w:r>
      <w:r>
        <w:rPr>
          <w:rFonts w:ascii="Arial" w:hAnsi="Arial" w:cs="Arial"/>
          <w:b/>
          <w:bCs/>
          <w:kern w:val="0"/>
          <w:sz w:val="24"/>
          <w:lang w:val="en-GB"/>
        </w:rPr>
        <w:t xml:space="preserve"> </w:t>
      </w:r>
      <w:r>
        <w:rPr>
          <w:rFonts w:hint="eastAsia" w:ascii="Arial" w:hAnsi="Arial" w:cs="Arial"/>
          <w:b/>
          <w:bCs/>
          <w:kern w:val="0"/>
          <w:sz w:val="24"/>
          <w:lang w:val="en-US" w:eastAsia="zh-CN"/>
        </w:rPr>
        <w:t>March</w:t>
      </w:r>
      <w:r>
        <w:rPr>
          <w:rFonts w:ascii="Arial" w:hAnsi="Arial" w:cs="Arial"/>
          <w:b/>
          <w:bCs/>
          <w:kern w:val="0"/>
          <w:sz w:val="24"/>
          <w:lang w:val="en-GB"/>
        </w:rPr>
        <w:t xml:space="preserve"> 201</w:t>
      </w:r>
      <w:r>
        <w:rPr>
          <w:rFonts w:hint="eastAsia" w:ascii="Arial" w:hAnsi="Arial" w:cs="Arial"/>
          <w:b/>
          <w:bCs/>
          <w:kern w:val="0"/>
          <w:sz w:val="24"/>
        </w:rPr>
        <w:t>9</w:t>
      </w:r>
      <w:r>
        <w:rPr>
          <w:rFonts w:ascii="Arial" w:hAnsi="Arial" w:cs="Arial"/>
          <w:b/>
          <w:bCs/>
          <w:kern w:val="0"/>
          <w:sz w:val="24"/>
        </w:rPr>
        <w:t xml:space="preserve"> </w:t>
      </w:r>
      <w:r>
        <w:rPr>
          <w:rFonts w:ascii="Arial" w:hAnsi="Arial" w:cs="Arial"/>
          <w:b/>
          <w:bCs/>
          <w:kern w:val="0"/>
          <w:sz w:val="24"/>
          <w:lang w:val="en-GB"/>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Consideration on power saving scheme with DRX adaptation</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11.11.4</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rPr>
          <w:sz w:val="20"/>
          <w:szCs w:val="20"/>
        </w:rPr>
      </w:pPr>
      <w:r>
        <w:rPr>
          <w:rFonts w:hint="eastAsia"/>
          <w:sz w:val="20"/>
          <w:szCs w:val="20"/>
        </w:rPr>
        <w:t>In 3GPP TSG RAN #80 meeting, a New SID: Study on UE power saving in NR was approved [1]. RAN1 has spen</w:t>
      </w:r>
      <w:r>
        <w:rPr>
          <w:sz w:val="20"/>
          <w:szCs w:val="20"/>
        </w:rPr>
        <w:t>t</w:t>
      </w:r>
      <w:r>
        <w:rPr>
          <w:rFonts w:hint="eastAsia"/>
          <w:sz w:val="20"/>
          <w:szCs w:val="20"/>
        </w:rPr>
        <w:t xml:space="preserve"> two meetings on this SID and made some progress.</w:t>
      </w:r>
    </w:p>
    <w:p>
      <w:pPr>
        <w:spacing w:line="240" w:lineRule="auto"/>
        <w:rPr>
          <w:sz w:val="20"/>
          <w:szCs w:val="20"/>
        </w:rPr>
      </w:pPr>
      <w:r>
        <w:rPr>
          <w:rFonts w:hint="eastAsia"/>
          <w:sz w:val="20"/>
          <w:szCs w:val="20"/>
        </w:rPr>
        <w:t xml:space="preserve">In RAN1 #95, the agreements for power saving scheme with UE adaptation to the DRX operation have been achieved as follows [2]. </w:t>
      </w:r>
    </w:p>
    <w:p>
      <w:pPr>
        <w:spacing w:line="240" w:lineRule="auto"/>
        <w:rPr>
          <w:sz w:val="20"/>
          <w:szCs w:val="20"/>
        </w:rPr>
      </w:pPr>
      <w:r>
        <w:rPr>
          <w:rFonts w:hint="eastAsia"/>
          <w:sz w:val="20"/>
          <w:szCs w:val="20"/>
        </w:rPr>
        <w:t>---------------------------------------------Agreements made in RAN1#95-START-----------------------------------------------</w:t>
      </w:r>
    </w:p>
    <w:p>
      <w:pPr>
        <w:spacing w:line="240" w:lineRule="auto"/>
        <w:jc w:val="left"/>
        <w:rPr>
          <w:b/>
          <w:sz w:val="20"/>
          <w:szCs w:val="20"/>
        </w:rPr>
      </w:pPr>
      <w:r>
        <w:rPr>
          <w:sz w:val="20"/>
          <w:szCs w:val="20"/>
          <w:highlight w:val="green"/>
        </w:rPr>
        <w:t>Agreements</w:t>
      </w:r>
      <w:r>
        <w:rPr>
          <w:b/>
          <w:sz w:val="20"/>
          <w:szCs w:val="20"/>
        </w:rPr>
        <w:t>:</w:t>
      </w:r>
    </w:p>
    <w:p>
      <w:pPr>
        <w:spacing w:line="240" w:lineRule="auto"/>
        <w:jc w:val="left"/>
        <w:rPr>
          <w:b/>
          <w:sz w:val="20"/>
          <w:szCs w:val="20"/>
          <w:u w:val="single"/>
        </w:rPr>
      </w:pPr>
      <w:r>
        <w:rPr>
          <w:sz w:val="20"/>
          <w:szCs w:val="20"/>
        </w:rPr>
        <w:t>For power saving scheme with UE adaptation to the DRX operation for further study</w:t>
      </w:r>
    </w:p>
    <w:p>
      <w:pPr>
        <w:pStyle w:val="68"/>
        <w:numPr>
          <w:ilvl w:val="0"/>
          <w:numId w:val="4"/>
        </w:numPr>
        <w:spacing w:line="240" w:lineRule="auto"/>
        <w:ind w:firstLine="400"/>
        <w:jc w:val="left"/>
        <w:rPr>
          <w:sz w:val="20"/>
          <w:szCs w:val="20"/>
        </w:rPr>
      </w:pPr>
      <w:r>
        <w:rPr>
          <w:sz w:val="20"/>
          <w:szCs w:val="20"/>
        </w:rPr>
        <w:t>UE adaptation of its behavior to the DRX operation for UE power consumption reduction</w:t>
      </w:r>
    </w:p>
    <w:p>
      <w:pPr>
        <w:pStyle w:val="68"/>
        <w:numPr>
          <w:ilvl w:val="1"/>
          <w:numId w:val="4"/>
        </w:numPr>
        <w:spacing w:line="240" w:lineRule="auto"/>
        <w:ind w:firstLine="400"/>
        <w:jc w:val="left"/>
        <w:rPr>
          <w:sz w:val="20"/>
          <w:szCs w:val="20"/>
        </w:rPr>
      </w:pPr>
      <w:r>
        <w:rPr>
          <w:sz w:val="20"/>
          <w:szCs w:val="20"/>
        </w:rPr>
        <w:t>Power saving signal as the signal for the indication whether to wakeup or not before or at the beginning of DRX ON duration</w:t>
      </w:r>
    </w:p>
    <w:p>
      <w:pPr>
        <w:pStyle w:val="68"/>
        <w:numPr>
          <w:ilvl w:val="2"/>
          <w:numId w:val="4"/>
        </w:numPr>
        <w:spacing w:line="240" w:lineRule="auto"/>
        <w:ind w:firstLine="400"/>
        <w:jc w:val="left"/>
        <w:rPr>
          <w:sz w:val="20"/>
          <w:szCs w:val="20"/>
        </w:rPr>
      </w:pPr>
      <w:r>
        <w:rPr>
          <w:rFonts w:eastAsia="DengXian"/>
          <w:sz w:val="20"/>
          <w:szCs w:val="20"/>
        </w:rPr>
        <w:t>At least for the i</w:t>
      </w:r>
      <w:r>
        <w:rPr>
          <w:rFonts w:hint="eastAsia" w:eastAsia="DengXian"/>
          <w:sz w:val="20"/>
          <w:szCs w:val="20"/>
        </w:rPr>
        <w:t>n</w:t>
      </w:r>
      <w:r>
        <w:rPr>
          <w:rFonts w:eastAsia="DengXian"/>
          <w:sz w:val="20"/>
          <w:szCs w:val="20"/>
        </w:rPr>
        <w:t>dication of PDCCH monitoring</w:t>
      </w:r>
    </w:p>
    <w:p>
      <w:pPr>
        <w:pStyle w:val="68"/>
        <w:numPr>
          <w:ilvl w:val="1"/>
          <w:numId w:val="4"/>
        </w:numPr>
        <w:spacing w:line="240" w:lineRule="auto"/>
        <w:ind w:firstLine="400"/>
        <w:jc w:val="left"/>
        <w:rPr>
          <w:sz w:val="20"/>
          <w:szCs w:val="20"/>
        </w:rPr>
      </w:pPr>
      <w:r>
        <w:rPr>
          <w:sz w:val="20"/>
          <w:szCs w:val="20"/>
        </w:rPr>
        <w:t>Preparation period in advance of DRX ON, e.g., to perform channel tracking, CSI measurements, beam tracking, in preparation for the PDCCH decoding</w:t>
      </w:r>
    </w:p>
    <w:p>
      <w:pPr>
        <w:pStyle w:val="68"/>
        <w:numPr>
          <w:ilvl w:val="1"/>
          <w:numId w:val="4"/>
        </w:numPr>
        <w:spacing w:line="240" w:lineRule="auto"/>
        <w:ind w:firstLine="400"/>
        <w:jc w:val="left"/>
        <w:rPr>
          <w:sz w:val="20"/>
          <w:szCs w:val="20"/>
        </w:rPr>
      </w:pPr>
      <w:r>
        <w:rPr>
          <w:sz w:val="20"/>
          <w:szCs w:val="20"/>
        </w:rPr>
        <w:t>Go-to-sleep signaling as the indication allowing UE going back to sleep state</w:t>
      </w:r>
    </w:p>
    <w:p>
      <w:pPr>
        <w:pStyle w:val="68"/>
        <w:numPr>
          <w:ilvl w:val="1"/>
          <w:numId w:val="4"/>
        </w:numPr>
        <w:spacing w:line="240" w:lineRule="auto"/>
        <w:ind w:firstLine="400"/>
        <w:jc w:val="left"/>
        <w:rPr>
          <w:sz w:val="20"/>
          <w:szCs w:val="20"/>
        </w:rPr>
      </w:pPr>
      <w:r>
        <w:rPr>
          <w:sz w:val="20"/>
          <w:szCs w:val="20"/>
        </w:rPr>
        <w:t>Constraints on scheduling DCI during DRX_ON</w:t>
      </w:r>
    </w:p>
    <w:p>
      <w:pPr>
        <w:pStyle w:val="68"/>
        <w:numPr>
          <w:ilvl w:val="0"/>
          <w:numId w:val="4"/>
        </w:numPr>
        <w:spacing w:line="240" w:lineRule="auto"/>
        <w:ind w:firstLine="400"/>
        <w:jc w:val="left"/>
        <w:rPr>
          <w:sz w:val="20"/>
          <w:szCs w:val="20"/>
        </w:rPr>
      </w:pPr>
      <w:r>
        <w:rPr>
          <w:sz w:val="20"/>
          <w:szCs w:val="20"/>
        </w:rPr>
        <w:t>Dynamic DRX configuration – parameters could be dynamic adapted to the traffic arrival</w:t>
      </w:r>
    </w:p>
    <w:p>
      <w:pPr>
        <w:pStyle w:val="68"/>
        <w:numPr>
          <w:ilvl w:val="1"/>
          <w:numId w:val="4"/>
        </w:numPr>
        <w:spacing w:line="240" w:lineRule="auto"/>
        <w:ind w:firstLine="400"/>
        <w:jc w:val="left"/>
        <w:rPr>
          <w:sz w:val="20"/>
          <w:szCs w:val="20"/>
        </w:rPr>
      </w:pPr>
      <w:r>
        <w:rPr>
          <w:sz w:val="20"/>
          <w:szCs w:val="20"/>
        </w:rPr>
        <w:t>Dynamic selection of DRX configuration from multiple DRX configurations to adapt to the traffic arrival</w:t>
      </w:r>
    </w:p>
    <w:p>
      <w:pPr>
        <w:pStyle w:val="68"/>
        <w:numPr>
          <w:ilvl w:val="1"/>
          <w:numId w:val="4"/>
        </w:numPr>
        <w:spacing w:line="240" w:lineRule="auto"/>
        <w:ind w:firstLine="400"/>
        <w:jc w:val="left"/>
        <w:rPr>
          <w:sz w:val="20"/>
          <w:szCs w:val="20"/>
        </w:rPr>
      </w:pPr>
      <w:r>
        <w:rPr>
          <w:sz w:val="20"/>
          <w:szCs w:val="20"/>
        </w:rPr>
        <w:t>Adaptive parameters setting of one DRX configuration</w:t>
      </w:r>
    </w:p>
    <w:p>
      <w:pPr>
        <w:spacing w:line="240" w:lineRule="auto"/>
        <w:jc w:val="left"/>
        <w:rPr>
          <w:sz w:val="20"/>
          <w:szCs w:val="20"/>
        </w:rPr>
      </w:pPr>
      <w:r>
        <w:rPr>
          <w:sz w:val="20"/>
          <w:szCs w:val="20"/>
        </w:rPr>
        <w:t>Other power saving schemes with UE adaptation to the DRX operation are not precluded.</w:t>
      </w:r>
    </w:p>
    <w:p>
      <w:pPr>
        <w:spacing w:line="240" w:lineRule="auto"/>
        <w:jc w:val="left"/>
        <w:rPr>
          <w:sz w:val="20"/>
          <w:szCs w:val="20"/>
        </w:rPr>
      </w:pPr>
      <w:r>
        <w:rPr>
          <w:sz w:val="20"/>
          <w:szCs w:val="20"/>
        </w:rPr>
        <w:t>Note: UE background processing, e.g.,periodic RRM/CSI measurements, beam management, RLM, time/frequency tracking,  needs to be studied in accordance to UE adaptation to DRX operation.</w:t>
      </w:r>
    </w:p>
    <w:p>
      <w:pPr>
        <w:spacing w:line="240" w:lineRule="auto"/>
        <w:rPr>
          <w:sz w:val="20"/>
          <w:szCs w:val="20"/>
        </w:rPr>
      </w:pPr>
      <w:r>
        <w:rPr>
          <w:rFonts w:hint="eastAsia"/>
          <w:sz w:val="20"/>
          <w:szCs w:val="20"/>
        </w:rPr>
        <w:t>---------------------------------------------Agreements made in RAN1#95-END-------------------------------------------------</w:t>
      </w:r>
    </w:p>
    <w:p>
      <w:pPr>
        <w:spacing w:line="240" w:lineRule="auto"/>
        <w:rPr>
          <w:sz w:val="20"/>
          <w:szCs w:val="20"/>
        </w:rPr>
      </w:pPr>
      <w:r>
        <w:rPr>
          <w:rFonts w:hint="eastAsia"/>
          <w:sz w:val="20"/>
          <w:szCs w:val="20"/>
        </w:rPr>
        <w:t>In this contribution, we analyze some possible power saving schemes with UE adaptation to the DRX operation from RAN2</w:t>
      </w:r>
      <w:r>
        <w:rPr>
          <w:sz w:val="20"/>
          <w:szCs w:val="20"/>
        </w:rPr>
        <w:t>’</w:t>
      </w:r>
      <w:r>
        <w:rPr>
          <w:rFonts w:hint="eastAsia"/>
          <w:sz w:val="20"/>
          <w:szCs w:val="20"/>
        </w:rPr>
        <w:t>s perspective and share our understanding for this issue.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spacing w:line="240" w:lineRule="auto"/>
        <w:rPr>
          <w:sz w:val="20"/>
          <w:szCs w:val="20"/>
        </w:rPr>
      </w:pPr>
      <w:r>
        <w:rPr>
          <w:rFonts w:hint="eastAsia"/>
          <w:sz w:val="20"/>
          <w:szCs w:val="20"/>
        </w:rPr>
        <w:t xml:space="preserve">When a UE is in RRC_CONNECTED mode, the UE operates in C-DRX mode that is associated with parameters </w:t>
      </w:r>
      <w:r>
        <w:rPr>
          <w:sz w:val="20"/>
          <w:szCs w:val="20"/>
        </w:rPr>
        <w:t>“</w:t>
      </w:r>
      <w:r>
        <w:rPr>
          <w:rFonts w:hint="eastAsia"/>
          <w:sz w:val="20"/>
          <w:szCs w:val="20"/>
        </w:rPr>
        <w:t>On Duration</w:t>
      </w:r>
      <w:r>
        <w:rPr>
          <w:sz w:val="20"/>
          <w:szCs w:val="20"/>
        </w:rPr>
        <w:t>”</w:t>
      </w:r>
      <w:r>
        <w:rPr>
          <w:rFonts w:hint="eastAsia"/>
          <w:sz w:val="20"/>
          <w:szCs w:val="20"/>
        </w:rPr>
        <w:t xml:space="preserve"> and </w:t>
      </w:r>
      <w:r>
        <w:rPr>
          <w:sz w:val="20"/>
          <w:szCs w:val="20"/>
        </w:rPr>
        <w:t>“</w:t>
      </w:r>
      <w:r>
        <w:rPr>
          <w:rFonts w:hint="eastAsia"/>
          <w:sz w:val="20"/>
          <w:szCs w:val="20"/>
        </w:rPr>
        <w:t>Inactivity Timer</w:t>
      </w:r>
      <w:r>
        <w:rPr>
          <w:sz w:val="20"/>
          <w:szCs w:val="20"/>
        </w:rPr>
        <w:t>”</w:t>
      </w:r>
      <w:r>
        <w:rPr>
          <w:rFonts w:hint="eastAsia"/>
          <w:sz w:val="20"/>
          <w:szCs w:val="20"/>
        </w:rPr>
        <w:t xml:space="preserve"> (and others). During the </w:t>
      </w:r>
      <w:r>
        <w:rPr>
          <w:sz w:val="20"/>
          <w:szCs w:val="20"/>
        </w:rPr>
        <w:t>“</w:t>
      </w:r>
      <w:r>
        <w:rPr>
          <w:rFonts w:hint="eastAsia"/>
          <w:sz w:val="20"/>
          <w:szCs w:val="20"/>
        </w:rPr>
        <w:t>On Duration</w:t>
      </w:r>
      <w:r>
        <w:rPr>
          <w:sz w:val="20"/>
          <w:szCs w:val="20"/>
        </w:rPr>
        <w:t>”</w:t>
      </w:r>
      <w:r>
        <w:rPr>
          <w:rFonts w:hint="eastAsia"/>
          <w:sz w:val="20"/>
          <w:szCs w:val="20"/>
        </w:rPr>
        <w:t xml:space="preserve"> period, the UE monitors PDCCH (attempts to detect DCI formats) in configured search space sets for a given slot. If the UE detects a DCI format scheduling a PDSCH reception or a PUSCH transmission during the </w:t>
      </w:r>
      <w:r>
        <w:rPr>
          <w:sz w:val="20"/>
          <w:szCs w:val="20"/>
        </w:rPr>
        <w:t>“</w:t>
      </w:r>
      <w:r>
        <w:rPr>
          <w:rFonts w:hint="eastAsia"/>
          <w:sz w:val="20"/>
          <w:szCs w:val="20"/>
        </w:rPr>
        <w:t>On Duration</w:t>
      </w:r>
      <w:r>
        <w:rPr>
          <w:sz w:val="20"/>
          <w:szCs w:val="20"/>
        </w:rPr>
        <w:t>”</w:t>
      </w:r>
      <w:r>
        <w:rPr>
          <w:rFonts w:hint="eastAsia"/>
          <w:sz w:val="20"/>
          <w:szCs w:val="20"/>
        </w:rPr>
        <w:t xml:space="preserve"> period, the UE starts</w:t>
      </w:r>
      <w:r>
        <w:rPr>
          <w:sz w:val="20"/>
          <w:szCs w:val="20"/>
        </w:rPr>
        <w:t>/restarts</w:t>
      </w:r>
      <w:r>
        <w:rPr>
          <w:rFonts w:hint="eastAsia"/>
          <w:sz w:val="20"/>
          <w:szCs w:val="20"/>
        </w:rPr>
        <w:t xml:space="preserve"> the </w:t>
      </w:r>
      <w:r>
        <w:rPr>
          <w:sz w:val="20"/>
          <w:szCs w:val="20"/>
        </w:rPr>
        <w:t>“</w:t>
      </w:r>
      <w:r>
        <w:rPr>
          <w:rFonts w:hint="eastAsia"/>
          <w:sz w:val="20"/>
          <w:szCs w:val="20"/>
        </w:rPr>
        <w:t>Inactivity Timer</w:t>
      </w:r>
      <w:r>
        <w:rPr>
          <w:sz w:val="20"/>
          <w:szCs w:val="20"/>
        </w:rPr>
        <w:t>”</w:t>
      </w:r>
      <w:r>
        <w:rPr>
          <w:rFonts w:hint="eastAsia"/>
          <w:sz w:val="20"/>
          <w:szCs w:val="20"/>
        </w:rPr>
        <w:t xml:space="preserve"> and continues to monitor PDCCH until the </w:t>
      </w:r>
      <w:r>
        <w:rPr>
          <w:sz w:val="20"/>
          <w:szCs w:val="20"/>
        </w:rPr>
        <w:t>“</w:t>
      </w:r>
      <w:r>
        <w:rPr>
          <w:rFonts w:hint="eastAsia"/>
          <w:sz w:val="20"/>
          <w:szCs w:val="20"/>
        </w:rPr>
        <w:t>Inactivity Timer</w:t>
      </w:r>
      <w:r>
        <w:rPr>
          <w:sz w:val="20"/>
          <w:szCs w:val="20"/>
        </w:rPr>
        <w:t>”</w:t>
      </w:r>
      <w:r>
        <w:rPr>
          <w:rFonts w:hint="eastAsia"/>
          <w:sz w:val="20"/>
          <w:szCs w:val="20"/>
        </w:rPr>
        <w:t xml:space="preserve"> expires and the UE goes into sleep mode. </w:t>
      </w:r>
    </w:p>
    <w:p>
      <w:pPr>
        <w:spacing w:line="240" w:lineRule="auto"/>
      </w:pPr>
      <w:r>
        <w:rPr>
          <w:rFonts w:hint="eastAsia"/>
          <w:sz w:val="20"/>
          <w:szCs w:val="20"/>
        </w:rPr>
        <w:t>To reduce the power consumption on UE side, a WUS (Wake Up Signal) or GTS (Go To Sleep) scheme to avoid unnecessary wake up and a DRX configuration adaptation scheme to avoid inappropriate DRX configuration have been mentioned in RAN1</w:t>
      </w:r>
      <w:r>
        <w:rPr>
          <w:sz w:val="20"/>
          <w:szCs w:val="20"/>
        </w:rPr>
        <w:t>’</w:t>
      </w:r>
      <w:r>
        <w:rPr>
          <w:rFonts w:hint="eastAsia"/>
          <w:sz w:val="20"/>
          <w:szCs w:val="20"/>
        </w:rPr>
        <w:t>s discussion. We analyze the two schemes from RAN2</w:t>
      </w:r>
      <w:r>
        <w:rPr>
          <w:sz w:val="20"/>
          <w:szCs w:val="20"/>
        </w:rPr>
        <w:t>’</w:t>
      </w:r>
      <w:r>
        <w:rPr>
          <w:rFonts w:hint="eastAsia"/>
          <w:sz w:val="20"/>
          <w:szCs w:val="20"/>
        </w:rPr>
        <w:t>s perspective and share our understanding on this topic.</w:t>
      </w:r>
    </w:p>
    <w:p>
      <w:pPr>
        <w:pStyle w:val="3"/>
        <w:numPr>
          <w:ilvl w:val="1"/>
          <w:numId w:val="3"/>
        </w:numPr>
        <w:rPr>
          <w:b w:val="0"/>
          <w:bCs w:val="0"/>
          <w:sz w:val="28"/>
          <w:szCs w:val="28"/>
          <w:lang w:val="en-US"/>
        </w:rPr>
      </w:pPr>
      <w:r>
        <w:rPr>
          <w:rFonts w:hint="eastAsia"/>
          <w:b w:val="0"/>
          <w:bCs w:val="0"/>
          <w:sz w:val="28"/>
          <w:szCs w:val="28"/>
          <w:lang w:val="en-US"/>
        </w:rPr>
        <w:t>WUS or GTS scheme</w:t>
      </w:r>
    </w:p>
    <w:p>
      <w:pPr>
        <w:rPr>
          <w:rFonts w:hint="eastAsia" w:eastAsiaTheme="minorEastAsia"/>
          <w:sz w:val="20"/>
          <w:szCs w:val="20"/>
          <w:lang w:val="en-US" w:eastAsia="zh-CN"/>
        </w:rPr>
      </w:pPr>
      <w:r>
        <w:rPr>
          <w:rFonts w:hint="eastAsia"/>
          <w:sz w:val="20"/>
          <w:szCs w:val="20"/>
        </w:rPr>
        <w:t xml:space="preserve">In LTE R15 NB-IoT and eMTC, the WUS was introduced in IDLE mode for power saving reception for paging. When DRX is used and the UE detects WUS the UE shall monitor the following PO. If the UE does not detect WUS the UE is not required to monitor the following PO(s). A similar WUS or a WUP (Wake Up PDCCH) mentioned by RAN1[3] should also be introduced in R16 for IDLE and INACTIVE </w:t>
      </w:r>
      <w:r>
        <w:rPr>
          <w:sz w:val="20"/>
          <w:szCs w:val="20"/>
        </w:rPr>
        <w:t>states</w:t>
      </w:r>
      <w:r>
        <w:rPr>
          <w:rFonts w:hint="eastAsia"/>
          <w:sz w:val="20"/>
          <w:szCs w:val="20"/>
        </w:rPr>
        <w:t>. The WUS or WUP configuration should be included in system information and provided to all the IDLE and INACTIVE UEs.</w:t>
      </w:r>
      <w:r>
        <w:rPr>
          <w:rFonts w:hint="eastAsia"/>
          <w:sz w:val="20"/>
          <w:szCs w:val="20"/>
          <w:lang w:val="en-US" w:eastAsia="zh-CN"/>
        </w:rPr>
        <w:t xml:space="preserve"> For INACTIVE UEs, it is also possible to configure the WUS via RRC signaling e.g. </w:t>
      </w:r>
      <w:r>
        <w:rPr>
          <w:rFonts w:hint="eastAsia"/>
          <w:i/>
          <w:iCs/>
          <w:sz w:val="20"/>
          <w:szCs w:val="20"/>
          <w:lang w:val="en-US" w:eastAsia="zh-CN"/>
        </w:rPr>
        <w:t>RRCRelease</w:t>
      </w:r>
      <w:r>
        <w:rPr>
          <w:rFonts w:hint="eastAsia"/>
          <w:sz w:val="20"/>
          <w:szCs w:val="20"/>
          <w:lang w:val="en-US" w:eastAsia="zh-CN"/>
        </w:rPr>
        <w:t xml:space="preserve"> message with suspend config.</w:t>
      </w:r>
    </w:p>
    <w:p>
      <w:pPr>
        <w:rPr>
          <w:rFonts w:eastAsia="宋体"/>
          <w:b/>
          <w:bCs/>
          <w:sz w:val="20"/>
          <w:szCs w:val="20"/>
        </w:rPr>
      </w:pPr>
      <w:r>
        <w:rPr>
          <w:rFonts w:hint="eastAsia" w:eastAsia="宋体"/>
          <w:b/>
          <w:bCs/>
          <w:sz w:val="20"/>
          <w:szCs w:val="20"/>
        </w:rPr>
        <w:t>Proposal 1: A WUS or WUP should be introduced for IDLE and INACTIVE</w:t>
      </w:r>
      <w:r>
        <w:rPr>
          <w:rFonts w:hint="eastAsia" w:eastAsia="宋体"/>
          <w:b/>
          <w:bCs/>
          <w:sz w:val="20"/>
          <w:szCs w:val="20"/>
          <w:lang w:val="en-US" w:eastAsia="zh-CN"/>
        </w:rPr>
        <w:t xml:space="preserve"> </w:t>
      </w:r>
      <w:r>
        <w:rPr>
          <w:rFonts w:hint="eastAsia" w:eastAsia="宋体"/>
          <w:b/>
          <w:bCs/>
          <w:sz w:val="20"/>
          <w:szCs w:val="20"/>
        </w:rPr>
        <w:t xml:space="preserve">in R16 for power saving </w:t>
      </w:r>
      <w:r>
        <w:rPr>
          <w:rFonts w:hint="eastAsia" w:eastAsia="宋体"/>
          <w:b/>
          <w:bCs/>
          <w:sz w:val="20"/>
          <w:szCs w:val="20"/>
          <w:lang w:val="en-US" w:eastAsia="zh-CN"/>
        </w:rPr>
        <w:t xml:space="preserve">on </w:t>
      </w:r>
      <w:r>
        <w:rPr>
          <w:rFonts w:hint="eastAsia" w:eastAsia="宋体"/>
          <w:b/>
          <w:bCs/>
          <w:sz w:val="20"/>
          <w:szCs w:val="20"/>
        </w:rPr>
        <w:t>paging</w:t>
      </w:r>
      <w:r>
        <w:rPr>
          <w:rFonts w:hint="eastAsia" w:eastAsia="宋体"/>
          <w:b/>
          <w:bCs/>
          <w:sz w:val="20"/>
          <w:szCs w:val="20"/>
          <w:lang w:val="en-US" w:eastAsia="zh-CN"/>
        </w:rPr>
        <w:t xml:space="preserve"> reception</w:t>
      </w:r>
      <w:r>
        <w:rPr>
          <w:rFonts w:hint="eastAsia" w:eastAsia="宋体"/>
          <w:b/>
          <w:bCs/>
          <w:sz w:val="20"/>
          <w:szCs w:val="20"/>
        </w:rPr>
        <w:t xml:space="preserve">. </w:t>
      </w:r>
    </w:p>
    <w:p>
      <w:pPr>
        <w:rPr>
          <w:sz w:val="20"/>
          <w:szCs w:val="20"/>
        </w:rPr>
      </w:pPr>
      <w:r>
        <w:rPr>
          <w:rFonts w:hint="eastAsia"/>
          <w:sz w:val="20"/>
          <w:szCs w:val="20"/>
        </w:rPr>
        <w:t>For UEs in RRC_CONNECTED mode, we also see some benefits in introducing a WUS or GTS to work together with the C-DRX to achieve the best trade-off between power saving and traffic latency.</w:t>
      </w:r>
    </w:p>
    <w:p>
      <w:pPr>
        <w:rPr>
          <w:sz w:val="20"/>
          <w:szCs w:val="20"/>
        </w:rPr>
      </w:pPr>
      <w:r>
        <w:rPr>
          <w:rFonts w:hint="eastAsia"/>
          <w:sz w:val="20"/>
          <w:szCs w:val="20"/>
        </w:rPr>
        <w:t xml:space="preserve">For example, when </w:t>
      </w:r>
      <w:r>
        <w:rPr>
          <w:rFonts w:hint="eastAsia"/>
          <w:sz w:val="20"/>
          <w:szCs w:val="20"/>
          <w:lang w:val="en-US" w:eastAsia="zh-CN"/>
        </w:rPr>
        <w:t>a long off duration</w:t>
      </w:r>
      <w:r>
        <w:rPr>
          <w:rFonts w:hint="eastAsia"/>
          <w:sz w:val="20"/>
          <w:szCs w:val="20"/>
        </w:rPr>
        <w:t xml:space="preserve"> is applied, a WUS or WUP can be configured to wake up UE in the off duration to reduce latency. When </w:t>
      </w:r>
      <w:r>
        <w:rPr>
          <w:rFonts w:hint="eastAsia"/>
          <w:sz w:val="20"/>
          <w:szCs w:val="20"/>
          <w:lang w:val="en-US" w:eastAsia="zh-CN"/>
        </w:rPr>
        <w:t>a long ON duration is configured</w:t>
      </w:r>
      <w:r>
        <w:rPr>
          <w:rFonts w:hint="eastAsia"/>
          <w:sz w:val="20"/>
          <w:szCs w:val="20"/>
        </w:rPr>
        <w:t>, a GTS can be configured to enable UE</w:t>
      </w:r>
      <w:r>
        <w:rPr>
          <w:rFonts w:hint="eastAsia"/>
          <w:sz w:val="20"/>
          <w:szCs w:val="20"/>
          <w:lang w:val="en-US" w:eastAsia="zh-CN"/>
        </w:rPr>
        <w:t xml:space="preserve"> to</w:t>
      </w:r>
      <w:r>
        <w:rPr>
          <w:rFonts w:hint="eastAsia"/>
          <w:sz w:val="20"/>
          <w:szCs w:val="20"/>
        </w:rPr>
        <w:t xml:space="preserve"> skip several DRX cycles without monitoring PDCCH to reduce power consumption. With the help of the WUS or GTS, the C-DRX scheme becomes more flexible and robust.</w:t>
      </w:r>
    </w:p>
    <w:p>
      <w:pPr>
        <w:rPr>
          <w:rFonts w:hint="eastAsia" w:eastAsiaTheme="minorEastAsia"/>
          <w:b/>
          <w:bCs/>
          <w:sz w:val="20"/>
          <w:szCs w:val="20"/>
          <w:lang w:val="en-US" w:eastAsia="zh-CN"/>
        </w:rPr>
      </w:pPr>
      <w:r>
        <w:rPr>
          <w:rFonts w:hint="eastAsia" w:eastAsia="宋体"/>
          <w:b/>
          <w:bCs/>
          <w:sz w:val="20"/>
          <w:szCs w:val="20"/>
        </w:rPr>
        <w:t xml:space="preserve">Proposal </w:t>
      </w:r>
      <w:r>
        <w:rPr>
          <w:rFonts w:hint="eastAsia" w:eastAsia="宋体"/>
          <w:b/>
          <w:bCs/>
          <w:sz w:val="20"/>
          <w:szCs w:val="20"/>
          <w:lang w:val="en-US" w:eastAsia="zh-CN"/>
        </w:rPr>
        <w:t>2</w:t>
      </w:r>
      <w:r>
        <w:rPr>
          <w:rFonts w:hint="eastAsia" w:eastAsia="宋体"/>
          <w:b/>
          <w:bCs/>
          <w:sz w:val="20"/>
          <w:szCs w:val="20"/>
        </w:rPr>
        <w:t xml:space="preserve">: </w:t>
      </w:r>
      <w:r>
        <w:rPr>
          <w:rFonts w:hint="eastAsia" w:eastAsia="宋体"/>
          <w:b/>
          <w:bCs/>
          <w:sz w:val="20"/>
          <w:szCs w:val="20"/>
          <w:lang w:val="en-US" w:eastAsia="zh-CN"/>
        </w:rPr>
        <w:t>A WUS or WUP should be introduced for C-DRX in RRC_CONNECTED in R16.</w:t>
      </w:r>
    </w:p>
    <w:p>
      <w:pPr>
        <w:rPr>
          <w:sz w:val="20"/>
          <w:szCs w:val="20"/>
        </w:rPr>
      </w:pPr>
      <w:r>
        <w:rPr>
          <w:rFonts w:hint="eastAsia"/>
          <w:sz w:val="20"/>
          <w:szCs w:val="20"/>
        </w:rPr>
        <w:t xml:space="preserve">To work with the C-DRX scheme, the WUS or GTS configuration is closely related to the DRX configuration.  </w:t>
      </w:r>
    </w:p>
    <w:p>
      <w:pPr>
        <w:rPr>
          <w:sz w:val="20"/>
          <w:szCs w:val="20"/>
        </w:rPr>
      </w:pPr>
      <w:r>
        <w:rPr>
          <w:rFonts w:hint="eastAsia"/>
          <w:sz w:val="20"/>
          <w:szCs w:val="20"/>
        </w:rPr>
        <w:t>As shown in example 1, a WUS or GTS can be located several symbols before each DRX on duration to indicate whether UE should wake up or remain asleep in the following DRX cycle. An offset between the WUS and DRX on duration can be configured to indicate the location of the WUS. A WUS or GTS can also be used to indicate whether UE should wake up in the following few DRX cycles. The WUS or GTS is located several symbols before the on duration of the first DRX cycle as shown in example 2. An offset between the WUS and DRX on duration and the number of DRX cycles covered by a WUS can be configured to indicate the location of the WUS.</w:t>
      </w:r>
    </w:p>
    <w:p>
      <w:pPr>
        <w:jc w:val="center"/>
        <w:rPr>
          <w:sz w:val="20"/>
          <w:szCs w:val="20"/>
        </w:rPr>
      </w:pPr>
      <w:r>
        <w:rPr>
          <w:rFonts w:hint="eastAsia"/>
          <w:sz w:val="20"/>
          <w:szCs w:val="20"/>
        </w:rPr>
        <w:object>
          <v:shape id="_x0000_i1025" o:spt="75" type="#_x0000_t75" style="height:226.75pt;width:413.3pt;" o:ole="t" filled="f" o:preferrelative="f"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jc w:val="center"/>
        <w:rPr>
          <w:sz w:val="20"/>
          <w:szCs w:val="20"/>
        </w:rPr>
      </w:pPr>
      <w:r>
        <w:rPr>
          <w:rFonts w:hint="eastAsia"/>
          <w:sz w:val="20"/>
          <w:szCs w:val="20"/>
        </w:rPr>
        <w:t>Figure 1. Examples of WUS location in time domain</w:t>
      </w:r>
    </w:p>
    <w:p>
      <w:pPr>
        <w:rPr>
          <w:iCs/>
          <w:sz w:val="20"/>
          <w:szCs w:val="20"/>
        </w:rPr>
      </w:pPr>
      <w:r>
        <w:rPr>
          <w:rFonts w:hint="eastAsia"/>
          <w:sz w:val="20"/>
          <w:szCs w:val="20"/>
        </w:rPr>
        <w:t xml:space="preserve">The WUS or GTS configuration can be provided along with the DRX configuration via </w:t>
      </w:r>
      <w:r>
        <w:rPr>
          <w:i/>
          <w:sz w:val="20"/>
          <w:szCs w:val="20"/>
          <w:lang w:val="en-GB"/>
        </w:rPr>
        <w:t>RR</w:t>
      </w:r>
      <w:r>
        <w:rPr>
          <w:rFonts w:hint="eastAsia"/>
          <w:i/>
          <w:sz w:val="20"/>
          <w:szCs w:val="20"/>
        </w:rPr>
        <w:t>CReconfiguration</w:t>
      </w:r>
      <w:r>
        <w:rPr>
          <w:rFonts w:hint="eastAsia"/>
          <w:iCs/>
          <w:sz w:val="20"/>
          <w:szCs w:val="20"/>
        </w:rPr>
        <w:t xml:space="preserve">, </w:t>
      </w:r>
      <w:r>
        <w:rPr>
          <w:rFonts w:hint="eastAsia"/>
          <w:i/>
          <w:sz w:val="20"/>
          <w:szCs w:val="20"/>
        </w:rPr>
        <w:t>RRCSetup or RRCResume</w:t>
      </w:r>
      <w:r>
        <w:rPr>
          <w:rFonts w:hint="eastAsia"/>
          <w:iCs/>
          <w:sz w:val="20"/>
          <w:szCs w:val="20"/>
        </w:rPr>
        <w:t xml:space="preserve"> message while the detailed configuration should be further studied.</w:t>
      </w:r>
    </w:p>
    <w:p>
      <w:pPr>
        <w:pStyle w:val="13"/>
        <w:rPr>
          <w:b/>
        </w:rPr>
      </w:pPr>
      <w:r>
        <w:rPr>
          <w:rFonts w:hint="eastAsia" w:eastAsia="宋体"/>
          <w:b/>
          <w:bCs/>
          <w:sz w:val="20"/>
          <w:szCs w:val="20"/>
        </w:rPr>
        <w:t xml:space="preserve">Proposal </w:t>
      </w:r>
      <w:r>
        <w:rPr>
          <w:rFonts w:hint="eastAsia" w:eastAsia="宋体"/>
          <w:b/>
          <w:bCs/>
          <w:sz w:val="20"/>
          <w:szCs w:val="20"/>
          <w:lang w:val="en-US" w:eastAsia="zh-CN"/>
        </w:rPr>
        <w:t>3</w:t>
      </w:r>
      <w:r>
        <w:rPr>
          <w:rFonts w:hint="eastAsia" w:eastAsia="宋体"/>
          <w:b/>
          <w:bCs/>
          <w:sz w:val="20"/>
          <w:szCs w:val="20"/>
        </w:rPr>
        <w:t xml:space="preserve">: </w:t>
      </w:r>
      <w:r>
        <w:rPr>
          <w:rFonts w:hint="eastAsia" w:eastAsia="宋体"/>
          <w:b/>
          <w:bCs/>
          <w:sz w:val="20"/>
          <w:szCs w:val="20"/>
          <w:lang w:val="en-US" w:eastAsia="zh-CN"/>
        </w:rPr>
        <w:t xml:space="preserve">The location of the WUS/WUP and GTS relative to the On duration is configurable and can be indicated </w:t>
      </w:r>
      <w:r>
        <w:rPr>
          <w:b/>
        </w:rPr>
        <w:t xml:space="preserve">either in system information </w:t>
      </w:r>
      <w:r>
        <w:rPr>
          <w:rFonts w:hint="eastAsia"/>
          <w:b/>
          <w:lang w:val="en-US" w:eastAsia="zh-CN"/>
        </w:rPr>
        <w:t>(</w:t>
      </w:r>
      <w:r>
        <w:rPr>
          <w:b/>
        </w:rPr>
        <w:t>for IDLE/INACTIVE UEs</w:t>
      </w:r>
      <w:r>
        <w:rPr>
          <w:rFonts w:hint="eastAsia"/>
          <w:b/>
          <w:lang w:val="en-US" w:eastAsia="zh-CN"/>
        </w:rPr>
        <w:t>)</w:t>
      </w:r>
      <w:r>
        <w:rPr>
          <w:b/>
        </w:rPr>
        <w:t xml:space="preserve"> </w:t>
      </w:r>
      <w:r>
        <w:rPr>
          <w:rFonts w:hint="eastAsia"/>
          <w:b/>
          <w:lang w:val="en-US" w:eastAsia="zh-CN"/>
        </w:rPr>
        <w:t xml:space="preserve">or </w:t>
      </w:r>
      <w:r>
        <w:rPr>
          <w:b/>
        </w:rPr>
        <w:t>in dedicated signaling (for C</w:t>
      </w:r>
      <w:r>
        <w:rPr>
          <w:rFonts w:hint="eastAsia"/>
          <w:b/>
          <w:lang w:val="en-US" w:eastAsia="zh-CN"/>
        </w:rPr>
        <w:t>ONNECTED</w:t>
      </w:r>
      <w:r>
        <w:rPr>
          <w:b/>
        </w:rPr>
        <w:t xml:space="preserve"> UEs). </w:t>
      </w:r>
    </w:p>
    <w:p>
      <w:pPr>
        <w:pStyle w:val="3"/>
        <w:numPr>
          <w:ilvl w:val="1"/>
          <w:numId w:val="3"/>
        </w:numPr>
        <w:rPr>
          <w:b w:val="0"/>
          <w:bCs w:val="0"/>
          <w:sz w:val="28"/>
          <w:szCs w:val="28"/>
          <w:lang w:val="en-US"/>
        </w:rPr>
      </w:pPr>
      <w:r>
        <w:rPr>
          <w:rFonts w:hint="eastAsia"/>
          <w:b w:val="0"/>
          <w:bCs w:val="0"/>
          <w:sz w:val="28"/>
          <w:szCs w:val="28"/>
          <w:lang w:val="en-US"/>
        </w:rPr>
        <w:t>DRX configuration adaptation</w:t>
      </w:r>
    </w:p>
    <w:p>
      <w:pPr>
        <w:spacing w:line="260" w:lineRule="auto"/>
        <w:rPr>
          <w:sz w:val="20"/>
          <w:szCs w:val="20"/>
        </w:rPr>
      </w:pPr>
      <w:r>
        <w:rPr>
          <w:rFonts w:hint="eastAsia"/>
          <w:sz w:val="20"/>
          <w:szCs w:val="20"/>
        </w:rPr>
        <w:t xml:space="preserve">The duty ratio of </w:t>
      </w:r>
      <w:r>
        <w:rPr>
          <w:rFonts w:hint="eastAsia"/>
          <w:i/>
          <w:iCs/>
          <w:sz w:val="20"/>
          <w:szCs w:val="20"/>
        </w:rPr>
        <w:t>on</w:t>
      </w:r>
      <w:r>
        <w:rPr>
          <w:i/>
          <w:iCs/>
          <w:sz w:val="20"/>
          <w:szCs w:val="20"/>
        </w:rPr>
        <w:t>Durati</w:t>
      </w:r>
      <w:r>
        <w:rPr>
          <w:rFonts w:hint="eastAsia"/>
          <w:i/>
          <w:iCs/>
          <w:sz w:val="20"/>
          <w:szCs w:val="20"/>
        </w:rPr>
        <w:t>on</w:t>
      </w:r>
      <w:r>
        <w:rPr>
          <w:i/>
          <w:iCs/>
          <w:sz w:val="20"/>
          <w:szCs w:val="20"/>
        </w:rPr>
        <w:t>Timer</w:t>
      </w:r>
      <w:r>
        <w:rPr>
          <w:rFonts w:hint="eastAsia"/>
          <w:i/>
          <w:iCs/>
          <w:sz w:val="20"/>
          <w:szCs w:val="20"/>
        </w:rPr>
        <w:t xml:space="preserve"> </w:t>
      </w:r>
      <w:r>
        <w:rPr>
          <w:rFonts w:hint="eastAsia"/>
          <w:sz w:val="20"/>
          <w:szCs w:val="20"/>
        </w:rPr>
        <w:t>and</w:t>
      </w:r>
      <w:r>
        <w:rPr>
          <w:rFonts w:hint="eastAsia"/>
          <w:i/>
          <w:iCs/>
          <w:sz w:val="20"/>
          <w:szCs w:val="20"/>
        </w:rPr>
        <w:t xml:space="preserve"> drx-InactivityTimer</w:t>
      </w:r>
      <w:r>
        <w:rPr>
          <w:rFonts w:hint="eastAsia"/>
          <w:sz w:val="20"/>
          <w:szCs w:val="20"/>
        </w:rPr>
        <w:t xml:space="preserve"> is closely related to the power consumption on UE side. In our understanding, small duty ratio of </w:t>
      </w:r>
      <w:r>
        <w:rPr>
          <w:rFonts w:hint="eastAsia"/>
          <w:i/>
          <w:iCs/>
          <w:sz w:val="20"/>
          <w:szCs w:val="20"/>
        </w:rPr>
        <w:t>on</w:t>
      </w:r>
      <w:r>
        <w:rPr>
          <w:i/>
          <w:iCs/>
          <w:sz w:val="20"/>
          <w:szCs w:val="20"/>
        </w:rPr>
        <w:t>Durati</w:t>
      </w:r>
      <w:r>
        <w:rPr>
          <w:rFonts w:hint="eastAsia"/>
          <w:i/>
          <w:iCs/>
          <w:sz w:val="20"/>
          <w:szCs w:val="20"/>
        </w:rPr>
        <w:t>on</w:t>
      </w:r>
      <w:r>
        <w:rPr>
          <w:i/>
          <w:iCs/>
          <w:sz w:val="20"/>
          <w:szCs w:val="20"/>
        </w:rPr>
        <w:t>Timer</w:t>
      </w:r>
      <w:r>
        <w:rPr>
          <w:rFonts w:hint="eastAsia"/>
          <w:i/>
          <w:iCs/>
          <w:sz w:val="20"/>
          <w:szCs w:val="20"/>
        </w:rPr>
        <w:t xml:space="preserve"> </w:t>
      </w:r>
      <w:r>
        <w:rPr>
          <w:rFonts w:hint="eastAsia"/>
          <w:sz w:val="20"/>
          <w:szCs w:val="20"/>
        </w:rPr>
        <w:t>and</w:t>
      </w:r>
      <w:r>
        <w:rPr>
          <w:rFonts w:hint="eastAsia"/>
          <w:i/>
          <w:iCs/>
          <w:sz w:val="20"/>
          <w:szCs w:val="20"/>
        </w:rPr>
        <w:t xml:space="preserve"> drx-InactivityTimer</w:t>
      </w:r>
      <w:r>
        <w:rPr>
          <w:rFonts w:hint="eastAsia"/>
          <w:sz w:val="20"/>
          <w:szCs w:val="20"/>
        </w:rPr>
        <w:t xml:space="preserve"> brings about low power consumption as most PDCCH monitoring occasions could be skipped while resulting in transmission latency. Conversely, large duty ratio of </w:t>
      </w:r>
      <w:r>
        <w:rPr>
          <w:rFonts w:hint="eastAsia"/>
          <w:i/>
          <w:iCs/>
          <w:sz w:val="20"/>
          <w:szCs w:val="20"/>
        </w:rPr>
        <w:t>on</w:t>
      </w:r>
      <w:r>
        <w:rPr>
          <w:i/>
          <w:iCs/>
          <w:sz w:val="20"/>
          <w:szCs w:val="20"/>
        </w:rPr>
        <w:t>Durati</w:t>
      </w:r>
      <w:r>
        <w:rPr>
          <w:rFonts w:hint="eastAsia"/>
          <w:i/>
          <w:iCs/>
          <w:sz w:val="20"/>
          <w:szCs w:val="20"/>
        </w:rPr>
        <w:t>on</w:t>
      </w:r>
      <w:r>
        <w:rPr>
          <w:i/>
          <w:iCs/>
          <w:sz w:val="20"/>
          <w:szCs w:val="20"/>
        </w:rPr>
        <w:t>Timer</w:t>
      </w:r>
      <w:r>
        <w:rPr>
          <w:rFonts w:hint="eastAsia"/>
          <w:sz w:val="20"/>
          <w:szCs w:val="20"/>
        </w:rPr>
        <w:t xml:space="preserve"> and</w:t>
      </w:r>
      <w:r>
        <w:rPr>
          <w:rFonts w:hint="eastAsia"/>
          <w:i/>
          <w:iCs/>
          <w:sz w:val="20"/>
          <w:szCs w:val="20"/>
        </w:rPr>
        <w:t xml:space="preserve"> drx-InactivityTimer </w:t>
      </w:r>
      <w:r>
        <w:rPr>
          <w:rFonts w:hint="eastAsia"/>
          <w:sz w:val="20"/>
          <w:szCs w:val="20"/>
        </w:rPr>
        <w:t xml:space="preserve">leads to more power consumption. </w:t>
      </w:r>
    </w:p>
    <w:p>
      <w:pPr>
        <w:rPr>
          <w:color w:val="008ED3" w:themeColor="text1"/>
          <w:sz w:val="20"/>
          <w:szCs w:val="20"/>
          <w14:textFill>
            <w14:solidFill>
              <w14:schemeClr w14:val="tx1"/>
            </w14:solidFill>
          </w14:textFill>
        </w:rPr>
      </w:pPr>
      <w:r>
        <w:rPr>
          <w:rFonts w:hint="eastAsia" w:eastAsia="宋体"/>
          <w:b/>
          <w:bCs/>
          <w:sz w:val="20"/>
          <w:szCs w:val="20"/>
        </w:rPr>
        <w:t xml:space="preserve">Observation 1: The power consumption of UE in connected mode is closely related to the DRX configuration. The larger the duty ratio of </w:t>
      </w:r>
      <w:r>
        <w:rPr>
          <w:rFonts w:hint="eastAsia" w:eastAsia="宋体"/>
          <w:b/>
          <w:bCs/>
          <w:i/>
          <w:iCs/>
          <w:sz w:val="20"/>
          <w:szCs w:val="20"/>
        </w:rPr>
        <w:t>onDurationTimer</w:t>
      </w:r>
      <w:r>
        <w:rPr>
          <w:rFonts w:hint="eastAsia" w:eastAsia="宋体"/>
          <w:b/>
          <w:bCs/>
          <w:sz w:val="20"/>
          <w:szCs w:val="20"/>
        </w:rPr>
        <w:t xml:space="preserve"> and </w:t>
      </w:r>
      <w:r>
        <w:rPr>
          <w:rFonts w:hint="eastAsia" w:eastAsia="宋体"/>
          <w:b/>
          <w:bCs/>
          <w:i/>
          <w:iCs/>
          <w:sz w:val="20"/>
          <w:szCs w:val="20"/>
        </w:rPr>
        <w:t>drx-InactivityTimer</w:t>
      </w:r>
      <w:r>
        <w:rPr>
          <w:rFonts w:hint="eastAsia" w:eastAsia="宋体"/>
          <w:b/>
          <w:bCs/>
          <w:sz w:val="20"/>
          <w:szCs w:val="20"/>
        </w:rPr>
        <w:t xml:space="preserve"> is, the more power is consumed on UE side.</w:t>
      </w:r>
    </w:p>
    <w:p>
      <w:pPr>
        <w:spacing w:line="240" w:lineRule="auto"/>
        <w:rPr>
          <w:sz w:val="20"/>
          <w:szCs w:val="20"/>
        </w:rPr>
      </w:pPr>
      <w:r>
        <w:rPr>
          <w:rFonts w:hint="eastAsia"/>
          <w:bCs/>
          <w:iCs/>
          <w:sz w:val="20"/>
          <w:szCs w:val="20"/>
        </w:rPr>
        <w:t>In the current R15 specification, it is allowed to dynamically change the DRX configuration via RRC signaling. However, since the traffic condition of a UE changes frequently, dynamic DRX configuration via RRC signaling may not be sufficient to achieve timely adaptation on UE side such as</w:t>
      </w:r>
      <w:r>
        <w:rPr>
          <w:rFonts w:hint="eastAsia"/>
          <w:sz w:val="20"/>
          <w:szCs w:val="20"/>
        </w:rPr>
        <w:t xml:space="preserve"> fast switching for different UE traffic (stringent latency for URLLC and relaxed latency for eMBB). </w:t>
      </w:r>
    </w:p>
    <w:p>
      <w:pPr>
        <w:spacing w:line="240" w:lineRule="auto"/>
        <w:rPr>
          <w:sz w:val="20"/>
          <w:szCs w:val="20"/>
        </w:rPr>
      </w:pPr>
      <w:r>
        <w:rPr>
          <w:rFonts w:hint="eastAsia"/>
          <w:sz w:val="20"/>
          <w:szCs w:val="20"/>
        </w:rPr>
        <w:t xml:space="preserve">For UE switch from traffic with stringent latency (e.g.URLLC) to traffic with relaxed latency (e.g. eMBB), smaller duty ratio of </w:t>
      </w:r>
      <w:r>
        <w:rPr>
          <w:rFonts w:hint="eastAsia"/>
          <w:i/>
          <w:iCs/>
          <w:sz w:val="20"/>
          <w:szCs w:val="20"/>
        </w:rPr>
        <w:t xml:space="preserve">onDurationTimer </w:t>
      </w:r>
      <w:r>
        <w:rPr>
          <w:rFonts w:hint="eastAsia"/>
          <w:sz w:val="20"/>
          <w:szCs w:val="20"/>
        </w:rPr>
        <w:t xml:space="preserve">and </w:t>
      </w:r>
      <w:r>
        <w:rPr>
          <w:rFonts w:hint="eastAsia"/>
          <w:i/>
          <w:iCs/>
          <w:sz w:val="20"/>
          <w:szCs w:val="20"/>
        </w:rPr>
        <w:t xml:space="preserve">drx-InactivityTimer </w:t>
      </w:r>
      <w:r>
        <w:rPr>
          <w:rFonts w:hint="eastAsia"/>
          <w:sz w:val="20"/>
          <w:szCs w:val="20"/>
        </w:rPr>
        <w:t>should be configured as soon as possible to reduce the power, consumption on UE side. We should study how to support timely DRX configuration adaptation for various traffic types to reduce power consumption in R16, especially for traffic with relaxed latency.</w:t>
      </w:r>
    </w:p>
    <w:p>
      <w:pPr>
        <w:rPr>
          <w:b/>
          <w:bCs/>
          <w:sz w:val="20"/>
          <w:szCs w:val="20"/>
        </w:rPr>
      </w:pPr>
      <w:r>
        <w:rPr>
          <w:rFonts w:hint="eastAsia" w:eastAsia="宋体"/>
          <w:b/>
          <w:bCs/>
          <w:sz w:val="20"/>
          <w:szCs w:val="20"/>
          <w:lang w:val="en-US" w:eastAsia="zh-CN"/>
        </w:rPr>
        <w:t>Observation 2</w:t>
      </w:r>
      <w:r>
        <w:rPr>
          <w:rFonts w:hint="eastAsia" w:eastAsia="宋体"/>
          <w:b/>
          <w:bCs/>
          <w:sz w:val="20"/>
          <w:szCs w:val="20"/>
        </w:rPr>
        <w:t xml:space="preserve">: </w:t>
      </w:r>
      <w:r>
        <w:rPr>
          <w:rFonts w:hint="eastAsia" w:eastAsia="宋体"/>
          <w:b/>
          <w:bCs/>
          <w:sz w:val="20"/>
          <w:szCs w:val="20"/>
          <w:lang w:val="en-US" w:eastAsia="zh-CN"/>
        </w:rPr>
        <w:t xml:space="preserve">Dynamic </w:t>
      </w:r>
      <w:r>
        <w:rPr>
          <w:rFonts w:hint="eastAsia" w:eastAsia="宋体"/>
          <w:b/>
          <w:bCs/>
          <w:sz w:val="20"/>
          <w:szCs w:val="20"/>
        </w:rPr>
        <w:t>adaptation of the DRX configuration to the traffic pattern</w:t>
      </w:r>
      <w:r>
        <w:rPr>
          <w:rFonts w:hint="eastAsia" w:eastAsia="宋体"/>
          <w:b/>
          <w:bCs/>
          <w:sz w:val="20"/>
          <w:szCs w:val="20"/>
          <w:lang w:val="en-US" w:eastAsia="zh-CN"/>
        </w:rPr>
        <w:t xml:space="preserve"> of on-going services</w:t>
      </w:r>
      <w:r>
        <w:rPr>
          <w:rFonts w:hint="eastAsia" w:eastAsia="宋体"/>
          <w:b/>
          <w:bCs/>
          <w:sz w:val="20"/>
          <w:szCs w:val="20"/>
        </w:rPr>
        <w:t xml:space="preserve"> </w:t>
      </w:r>
      <w:r>
        <w:rPr>
          <w:rFonts w:hint="eastAsia" w:eastAsia="宋体"/>
          <w:b/>
          <w:bCs/>
          <w:sz w:val="20"/>
          <w:szCs w:val="20"/>
          <w:lang w:val="en-US" w:eastAsia="zh-CN"/>
        </w:rPr>
        <w:t xml:space="preserve">can </w:t>
      </w:r>
      <w:r>
        <w:rPr>
          <w:rFonts w:hint="eastAsia" w:eastAsia="宋体"/>
          <w:b/>
          <w:bCs/>
          <w:sz w:val="20"/>
          <w:szCs w:val="20"/>
        </w:rPr>
        <w:t>improve the power consumption</w:t>
      </w:r>
      <w:r>
        <w:rPr>
          <w:rFonts w:hint="eastAsia" w:eastAsia="宋体"/>
          <w:b/>
          <w:bCs/>
          <w:sz w:val="20"/>
          <w:szCs w:val="20"/>
          <w:lang w:val="en-US" w:eastAsia="zh-CN"/>
        </w:rPr>
        <w:t xml:space="preserve"> on UE side</w:t>
      </w:r>
      <w:r>
        <w:rPr>
          <w:rFonts w:hint="eastAsia" w:eastAsia="宋体"/>
          <w:b/>
          <w:bCs/>
          <w:sz w:val="20"/>
          <w:szCs w:val="20"/>
        </w:rPr>
        <w:t xml:space="preserve">. </w:t>
      </w:r>
      <w:r>
        <w:rPr>
          <w:rFonts w:hint="eastAsia"/>
          <w:b/>
          <w:bCs/>
          <w:sz w:val="20"/>
          <w:szCs w:val="20"/>
        </w:rPr>
        <w:t xml:space="preserve"> </w:t>
      </w:r>
    </w:p>
    <w:p>
      <w:pPr>
        <w:spacing w:line="240" w:lineRule="auto"/>
        <w:rPr>
          <w:sz w:val="20"/>
          <w:szCs w:val="20"/>
        </w:rPr>
      </w:pPr>
      <w:r>
        <w:rPr>
          <w:rFonts w:hint="eastAsia"/>
          <w:sz w:val="20"/>
          <w:szCs w:val="20"/>
        </w:rPr>
        <w:t>In our understanding, the following alternatives can be considered:</w:t>
      </w:r>
    </w:p>
    <w:p>
      <w:pPr>
        <w:spacing w:line="240" w:lineRule="auto"/>
        <w:rPr>
          <w:sz w:val="20"/>
          <w:szCs w:val="20"/>
          <w:u w:val="single"/>
        </w:rPr>
      </w:pPr>
      <w:r>
        <w:rPr>
          <w:rFonts w:hint="eastAsia"/>
          <w:sz w:val="20"/>
          <w:szCs w:val="20"/>
          <w:u w:val="single"/>
        </w:rPr>
        <w:t xml:space="preserve">Alternative 1: </w:t>
      </w:r>
      <w:r>
        <w:rPr>
          <w:rFonts w:hint="eastAsia"/>
          <w:sz w:val="20"/>
          <w:szCs w:val="20"/>
          <w:u w:val="single"/>
          <w:lang w:val="en-US" w:eastAsia="zh-CN"/>
        </w:rPr>
        <w:t xml:space="preserve">Dynamic </w:t>
      </w:r>
      <w:r>
        <w:rPr>
          <w:rFonts w:hint="eastAsia"/>
          <w:sz w:val="20"/>
          <w:szCs w:val="20"/>
          <w:u w:val="single"/>
        </w:rPr>
        <w:t>DRX configuration adaptation for various traffic types based on L1</w:t>
      </w:r>
      <w:r>
        <w:rPr>
          <w:rFonts w:hint="eastAsia"/>
          <w:sz w:val="20"/>
          <w:szCs w:val="20"/>
          <w:u w:val="single"/>
          <w:lang w:val="en-US" w:eastAsia="zh-CN"/>
        </w:rPr>
        <w:t xml:space="preserve"> (e.g. DCI)</w:t>
      </w:r>
      <w:r>
        <w:rPr>
          <w:rFonts w:hint="eastAsia"/>
          <w:sz w:val="20"/>
          <w:szCs w:val="20"/>
          <w:u w:val="single"/>
        </w:rPr>
        <w:t xml:space="preserve"> </w:t>
      </w:r>
      <w:r>
        <w:rPr>
          <w:rFonts w:hint="eastAsia"/>
          <w:sz w:val="20"/>
          <w:szCs w:val="20"/>
          <w:u w:val="single"/>
          <w:lang w:val="en-US" w:eastAsia="zh-CN"/>
        </w:rPr>
        <w:t xml:space="preserve">or  </w:t>
      </w:r>
      <w:r>
        <w:rPr>
          <w:rFonts w:hint="eastAsia"/>
          <w:sz w:val="20"/>
          <w:szCs w:val="20"/>
          <w:u w:val="single"/>
        </w:rPr>
        <w:t>L2 signaling</w:t>
      </w:r>
      <w:r>
        <w:rPr>
          <w:rFonts w:hint="eastAsia"/>
          <w:sz w:val="20"/>
          <w:szCs w:val="20"/>
          <w:u w:val="single"/>
          <w:lang w:val="en-US" w:eastAsia="zh-CN"/>
        </w:rPr>
        <w:t xml:space="preserve"> (e.g. MAC CE)</w:t>
      </w:r>
      <w:r>
        <w:rPr>
          <w:rFonts w:hint="eastAsia"/>
          <w:sz w:val="20"/>
          <w:szCs w:val="20"/>
          <w:u w:val="single"/>
        </w:rPr>
        <w:t>.</w:t>
      </w:r>
    </w:p>
    <w:p>
      <w:pPr>
        <w:spacing w:line="240" w:lineRule="auto"/>
        <w:rPr>
          <w:rFonts w:hint="eastAsia" w:eastAsiaTheme="minorEastAsia"/>
          <w:sz w:val="20"/>
          <w:szCs w:val="20"/>
          <w:lang w:val="en-US" w:eastAsia="zh-CN"/>
        </w:rPr>
      </w:pPr>
      <w:r>
        <w:rPr>
          <w:rFonts w:hint="eastAsia"/>
          <w:sz w:val="20"/>
          <w:szCs w:val="20"/>
        </w:rPr>
        <w:t xml:space="preserve">Multiple DRX configurations, among which each one is linked to one traffic type, are provided to UE via </w:t>
      </w:r>
      <w:r>
        <w:rPr>
          <w:i/>
          <w:sz w:val="20"/>
          <w:szCs w:val="20"/>
          <w:lang w:val="en-GB"/>
        </w:rPr>
        <w:t>RR</w:t>
      </w:r>
      <w:r>
        <w:rPr>
          <w:rFonts w:hint="eastAsia"/>
          <w:i/>
          <w:sz w:val="20"/>
          <w:szCs w:val="20"/>
        </w:rPr>
        <w:t>CReconfiguration</w:t>
      </w:r>
      <w:r>
        <w:rPr>
          <w:rFonts w:hint="eastAsia"/>
          <w:iCs/>
          <w:sz w:val="20"/>
          <w:szCs w:val="20"/>
        </w:rPr>
        <w:t xml:space="preserve">, </w:t>
      </w:r>
      <w:r>
        <w:rPr>
          <w:rFonts w:hint="eastAsia"/>
          <w:i/>
          <w:sz w:val="20"/>
          <w:szCs w:val="20"/>
        </w:rPr>
        <w:t xml:space="preserve">RRCSetup </w:t>
      </w:r>
      <w:r>
        <w:rPr>
          <w:rFonts w:hint="eastAsia"/>
          <w:iCs/>
          <w:sz w:val="20"/>
          <w:szCs w:val="20"/>
        </w:rPr>
        <w:t>or</w:t>
      </w:r>
      <w:r>
        <w:rPr>
          <w:rFonts w:hint="eastAsia"/>
          <w:i/>
          <w:sz w:val="20"/>
          <w:szCs w:val="20"/>
        </w:rPr>
        <w:t xml:space="preserve"> RRCResume</w:t>
      </w:r>
      <w:r>
        <w:rPr>
          <w:rFonts w:hint="eastAsia"/>
          <w:iCs/>
          <w:sz w:val="20"/>
          <w:szCs w:val="20"/>
        </w:rPr>
        <w:t xml:space="preserve"> message</w:t>
      </w:r>
      <w:r>
        <w:rPr>
          <w:rFonts w:hint="eastAsia"/>
          <w:i/>
          <w:sz w:val="20"/>
          <w:szCs w:val="20"/>
        </w:rPr>
        <w:t xml:space="preserve">, </w:t>
      </w:r>
      <w:r>
        <w:rPr>
          <w:rFonts w:hint="eastAsia"/>
          <w:sz w:val="20"/>
          <w:szCs w:val="20"/>
        </w:rPr>
        <w:t>Based on the traffic type, NW can dynamically change the DRX configuration via L1 signaling (e.g. DCI)</w:t>
      </w:r>
      <w:r>
        <w:rPr>
          <w:rFonts w:hint="eastAsia"/>
          <w:sz w:val="20"/>
          <w:szCs w:val="20"/>
          <w:lang w:val="en-US" w:eastAsia="zh-CN"/>
        </w:rPr>
        <w:t xml:space="preserve">, </w:t>
      </w:r>
      <w:r>
        <w:rPr>
          <w:rFonts w:hint="eastAsia"/>
          <w:sz w:val="20"/>
          <w:szCs w:val="20"/>
        </w:rPr>
        <w:t xml:space="preserve">L2 signaling (e.g. MAC subheader or MAC CE) </w:t>
      </w:r>
      <w:r>
        <w:rPr>
          <w:rFonts w:hint="eastAsia"/>
          <w:sz w:val="20"/>
          <w:szCs w:val="20"/>
          <w:lang w:val="en-US" w:eastAsia="zh-CN"/>
        </w:rPr>
        <w:t xml:space="preserve">or RRC message, e.g. </w:t>
      </w:r>
      <w:r>
        <w:rPr>
          <w:rFonts w:hint="eastAsia"/>
          <w:i/>
          <w:iCs/>
          <w:sz w:val="20"/>
          <w:szCs w:val="20"/>
          <w:lang w:val="en-US" w:eastAsia="zh-CN"/>
        </w:rPr>
        <w:t>RRCReconfiguration</w:t>
      </w:r>
      <w:r>
        <w:rPr>
          <w:rFonts w:hint="eastAsia"/>
          <w:sz w:val="20"/>
          <w:szCs w:val="20"/>
          <w:lang w:val="en-US" w:eastAsia="zh-CN"/>
        </w:rPr>
        <w:t xml:space="preserve"> message </w:t>
      </w:r>
      <w:r>
        <w:rPr>
          <w:rFonts w:hint="eastAsia"/>
          <w:sz w:val="20"/>
          <w:szCs w:val="20"/>
        </w:rPr>
        <w:t>by indicating the DRX configuration index.</w:t>
      </w:r>
      <w:r>
        <w:rPr>
          <w:rFonts w:hint="eastAsia"/>
          <w:sz w:val="20"/>
          <w:szCs w:val="20"/>
          <w:lang w:val="en-US" w:eastAsia="zh-CN"/>
        </w:rPr>
        <w:t xml:space="preserve"> UE will then send an acknowledgement to NW to confirm successful reception of DRX configuration index.</w:t>
      </w:r>
    </w:p>
    <w:p>
      <w:pPr>
        <w:spacing w:line="240" w:lineRule="auto"/>
        <w:jc w:val="center"/>
        <w:rPr>
          <w:sz w:val="20"/>
          <w:szCs w:val="20"/>
        </w:rPr>
      </w:pPr>
      <w:r>
        <w:rPr>
          <w:rFonts w:hint="eastAsia"/>
          <w:sz w:val="20"/>
          <w:szCs w:val="20"/>
        </w:rPr>
        <w:object>
          <v:shape id="_x0000_i1026" o:spt="75" type="#_x0000_t75" style="height:196.35pt;width:340.35pt;" o:ole="t" filled="f" o:preferrelative="f" stroked="f" coordsize="21600,21600">
            <v:path/>
            <v:fill on="f" focussize="0,0"/>
            <v:stroke on="f"/>
            <v:imagedata r:id="rId10" o:title=""/>
            <o:lock v:ext="edit" aspectratio="t"/>
            <w10:wrap type="none"/>
            <w10:anchorlock/>
          </v:shape>
          <o:OLEObject Type="Embed" ProgID="Visio.Drawing.11" ShapeID="_x0000_i1026" DrawAspect="Content" ObjectID="_1468075726" r:id="rId9">
            <o:LockedField>false</o:LockedField>
          </o:OLEObject>
        </w:object>
      </w:r>
    </w:p>
    <w:p>
      <w:pPr>
        <w:spacing w:line="240" w:lineRule="auto"/>
        <w:jc w:val="center"/>
        <w:rPr>
          <w:sz w:val="20"/>
          <w:szCs w:val="20"/>
        </w:rPr>
      </w:pPr>
      <w:r>
        <w:rPr>
          <w:rFonts w:hint="eastAsia"/>
          <w:sz w:val="20"/>
          <w:szCs w:val="20"/>
        </w:rPr>
        <w:t>Alt.1 Timely DRX configuration adaptation for various traffic types based on L1 signaling or L2 signaling</w:t>
      </w:r>
    </w:p>
    <w:p>
      <w:pPr>
        <w:spacing w:line="240" w:lineRule="auto"/>
        <w:rPr>
          <w:sz w:val="20"/>
          <w:szCs w:val="20"/>
          <w:u w:val="single"/>
        </w:rPr>
      </w:pPr>
      <w:r>
        <w:rPr>
          <w:rFonts w:hint="eastAsia"/>
          <w:sz w:val="20"/>
          <w:szCs w:val="20"/>
          <w:u w:val="single"/>
        </w:rPr>
        <w:t xml:space="preserve">Alternative 2: </w:t>
      </w:r>
      <w:r>
        <w:rPr>
          <w:rFonts w:hint="eastAsia"/>
          <w:sz w:val="20"/>
          <w:szCs w:val="20"/>
          <w:u w:val="single"/>
          <w:lang w:val="en-US" w:eastAsia="zh-CN"/>
        </w:rPr>
        <w:t xml:space="preserve">UE </w:t>
      </w:r>
      <w:r>
        <w:rPr>
          <w:rFonts w:hint="eastAsia"/>
          <w:sz w:val="20"/>
          <w:szCs w:val="20"/>
          <w:u w:val="single"/>
          <w:lang w:eastAsia="zh-CN"/>
        </w:rPr>
        <w:t>autonomous</w:t>
      </w:r>
      <w:r>
        <w:rPr>
          <w:rFonts w:hint="eastAsia"/>
          <w:sz w:val="20"/>
          <w:szCs w:val="20"/>
          <w:u w:val="single"/>
        </w:rPr>
        <w:t xml:space="preserve"> DRX configuration adaptation based on traffic type.</w:t>
      </w:r>
    </w:p>
    <w:p>
      <w:pPr>
        <w:spacing w:line="240" w:lineRule="auto"/>
        <w:rPr>
          <w:rFonts w:hint="eastAsia" w:eastAsiaTheme="minorEastAsia"/>
          <w:sz w:val="20"/>
          <w:szCs w:val="20"/>
          <w:lang w:val="en-US" w:eastAsia="zh-CN"/>
        </w:rPr>
      </w:pPr>
      <w:r>
        <w:rPr>
          <w:rFonts w:hint="eastAsia"/>
          <w:sz w:val="20"/>
          <w:szCs w:val="20"/>
        </w:rPr>
        <w:t xml:space="preserve">Multiple DRX configurations are provided to UE via </w:t>
      </w:r>
      <w:r>
        <w:rPr>
          <w:i/>
          <w:sz w:val="20"/>
          <w:szCs w:val="20"/>
          <w:lang w:val="en-GB"/>
        </w:rPr>
        <w:t>RR</w:t>
      </w:r>
      <w:r>
        <w:rPr>
          <w:rFonts w:hint="eastAsia"/>
          <w:i/>
          <w:sz w:val="20"/>
          <w:szCs w:val="20"/>
        </w:rPr>
        <w:t>CReconfiguration</w:t>
      </w:r>
      <w:r>
        <w:rPr>
          <w:rFonts w:hint="eastAsia"/>
          <w:iCs/>
          <w:sz w:val="20"/>
          <w:szCs w:val="20"/>
        </w:rPr>
        <w:t xml:space="preserve">, </w:t>
      </w:r>
      <w:r>
        <w:rPr>
          <w:rFonts w:hint="eastAsia"/>
          <w:i/>
          <w:sz w:val="20"/>
          <w:szCs w:val="20"/>
        </w:rPr>
        <w:t>RRCSetup or RRCResume</w:t>
      </w:r>
      <w:r>
        <w:rPr>
          <w:rFonts w:hint="eastAsia"/>
          <w:iCs/>
          <w:sz w:val="20"/>
          <w:szCs w:val="20"/>
        </w:rPr>
        <w:t xml:space="preserve"> message</w:t>
      </w:r>
      <w:r>
        <w:rPr>
          <w:rFonts w:hint="eastAsia"/>
          <w:sz w:val="20"/>
          <w:szCs w:val="20"/>
        </w:rPr>
        <w:t>. Each DRX configuration is linked to a traffic type. The mapping rule between the traffic type and the DRX configuration is also provided to UE. With the knowledge of the traffic type, UE can autonomously adapt the DRX configuration in time.</w:t>
      </w:r>
      <w:r>
        <w:rPr>
          <w:rFonts w:hint="eastAsia"/>
          <w:sz w:val="20"/>
          <w:szCs w:val="20"/>
          <w:lang w:val="en-US" w:eastAsia="zh-CN"/>
        </w:rPr>
        <w:t xml:space="preserve"> An acknowledgement will be sent from UE to NW to confirm DRX configuration and adaptation.</w:t>
      </w:r>
    </w:p>
    <w:p>
      <w:pPr>
        <w:spacing w:line="240" w:lineRule="auto"/>
        <w:jc w:val="center"/>
        <w:rPr>
          <w:sz w:val="20"/>
          <w:szCs w:val="20"/>
        </w:rPr>
      </w:pPr>
      <w:r>
        <w:rPr>
          <w:rFonts w:hint="eastAsia"/>
          <w:sz w:val="20"/>
          <w:szCs w:val="20"/>
        </w:rPr>
        <w:object>
          <v:shape id="_x0000_i1027" o:spt="75" type="#_x0000_t75" style="height:165.05pt;width:340.35pt;" o:ole="t" filled="f" o:preferrelative="t" stroked="f" coordsize="21600,21600">
            <v:path/>
            <v:fill on="f" focussize="0,0"/>
            <v:stroke on="f"/>
            <v:imagedata r:id="rId12" o:title=""/>
            <o:lock v:ext="edit" aspectratio="t"/>
            <w10:wrap type="none"/>
            <w10:anchorlock/>
          </v:shape>
          <o:OLEObject Type="Embed" ProgID="Visio.Drawing.11" ShapeID="_x0000_i1027" DrawAspect="Content" ObjectID="_1468075727" r:id="rId11">
            <o:LockedField>false</o:LockedField>
          </o:OLEObject>
        </w:object>
      </w:r>
    </w:p>
    <w:p>
      <w:pPr>
        <w:spacing w:line="240" w:lineRule="auto"/>
        <w:jc w:val="center"/>
        <w:rPr>
          <w:sz w:val="20"/>
          <w:szCs w:val="20"/>
        </w:rPr>
      </w:pPr>
      <w:r>
        <w:rPr>
          <w:rFonts w:hint="eastAsia"/>
          <w:sz w:val="20"/>
          <w:szCs w:val="20"/>
        </w:rPr>
        <w:t>Alt.2 Autonomous DRX configuration adaptation based on traffic type</w:t>
      </w:r>
    </w:p>
    <w:p>
      <w:pPr>
        <w:spacing w:line="240" w:lineRule="auto"/>
        <w:rPr>
          <w:sz w:val="20"/>
          <w:szCs w:val="20"/>
        </w:rPr>
      </w:pPr>
      <w:r>
        <w:rPr>
          <w:rFonts w:hint="eastAsia"/>
          <w:sz w:val="20"/>
          <w:szCs w:val="20"/>
        </w:rPr>
        <w:t xml:space="preserve">In both Alt.1 and Alt.2, additional fields should be included in RRC message (e.g. </w:t>
      </w:r>
      <w:r>
        <w:rPr>
          <w:rFonts w:hint="eastAsia"/>
          <w:i/>
          <w:iCs/>
          <w:sz w:val="20"/>
          <w:szCs w:val="20"/>
        </w:rPr>
        <w:t>RRCReconfiguration</w:t>
      </w:r>
      <w:r>
        <w:rPr>
          <w:rFonts w:hint="eastAsia"/>
          <w:sz w:val="20"/>
          <w:szCs w:val="20"/>
        </w:rPr>
        <w:t xml:space="preserve"> message) to provide multiple DRX configurations. The control procedures for DRX configuration adaptation should be studied in RAN2.</w:t>
      </w:r>
    </w:p>
    <w:p>
      <w:pPr>
        <w:rPr>
          <w:rFonts w:hint="eastAsia" w:eastAsia="宋体"/>
          <w:b/>
          <w:bCs/>
          <w:sz w:val="20"/>
          <w:szCs w:val="20"/>
          <w:lang w:val="en-US" w:eastAsia="zh-CN"/>
        </w:rPr>
      </w:pPr>
      <w:r>
        <w:rPr>
          <w:rFonts w:hint="eastAsia" w:eastAsia="宋体"/>
          <w:b/>
          <w:bCs/>
          <w:sz w:val="20"/>
          <w:szCs w:val="20"/>
        </w:rPr>
        <w:t xml:space="preserve">Proposal </w:t>
      </w:r>
      <w:r>
        <w:rPr>
          <w:rFonts w:hint="eastAsia" w:eastAsia="宋体"/>
          <w:b/>
          <w:bCs/>
          <w:sz w:val="20"/>
          <w:szCs w:val="20"/>
          <w:lang w:val="en-US" w:eastAsia="zh-CN"/>
        </w:rPr>
        <w:t>4</w:t>
      </w:r>
      <w:r>
        <w:rPr>
          <w:rFonts w:hint="eastAsia" w:eastAsia="宋体"/>
          <w:b/>
          <w:bCs/>
          <w:sz w:val="20"/>
          <w:szCs w:val="20"/>
        </w:rPr>
        <w:t xml:space="preserve">: </w:t>
      </w:r>
      <w:r>
        <w:rPr>
          <w:rFonts w:hint="eastAsia" w:eastAsia="宋体"/>
          <w:b/>
          <w:bCs/>
          <w:sz w:val="20"/>
          <w:szCs w:val="20"/>
          <w:lang w:val="en-US" w:eastAsia="zh-CN"/>
        </w:rPr>
        <w:t xml:space="preserve">Dynamic </w:t>
      </w:r>
      <w:r>
        <w:rPr>
          <w:rFonts w:hint="eastAsia" w:eastAsia="宋体"/>
          <w:b/>
          <w:bCs/>
          <w:sz w:val="20"/>
          <w:szCs w:val="20"/>
        </w:rPr>
        <w:t>adaptation of the DRX configuration to the traffic pattern</w:t>
      </w:r>
      <w:r>
        <w:rPr>
          <w:rFonts w:hint="eastAsia" w:eastAsia="宋体"/>
          <w:b/>
          <w:bCs/>
          <w:sz w:val="20"/>
          <w:szCs w:val="20"/>
          <w:lang w:val="en-US" w:eastAsia="zh-CN"/>
        </w:rPr>
        <w:t xml:space="preserve"> of on-going services shall be considered and the following two alternatives can be further studied:</w:t>
      </w:r>
    </w:p>
    <w:p>
      <w:pPr>
        <w:numPr>
          <w:ilvl w:val="0"/>
          <w:numId w:val="5"/>
        </w:numPr>
        <w:ind w:left="420" w:hanging="420"/>
        <w:rPr>
          <w:rFonts w:hint="eastAsia" w:eastAsia="宋体"/>
          <w:b/>
          <w:bCs/>
          <w:sz w:val="20"/>
          <w:szCs w:val="20"/>
          <w:lang w:val="en-US" w:eastAsia="zh-CN"/>
        </w:rPr>
      </w:pPr>
      <w:r>
        <w:rPr>
          <w:rFonts w:hint="eastAsia" w:eastAsia="宋体"/>
          <w:b/>
          <w:bCs/>
          <w:sz w:val="20"/>
          <w:szCs w:val="20"/>
          <w:lang w:val="en-US" w:eastAsia="zh-CN"/>
        </w:rPr>
        <w:t>Alt1: Dynamic DRX configuration adaptation based on L1 or L2 command from NW side</w:t>
      </w:r>
    </w:p>
    <w:p>
      <w:pPr>
        <w:numPr>
          <w:ilvl w:val="0"/>
          <w:numId w:val="5"/>
        </w:numPr>
        <w:ind w:left="420" w:hanging="420"/>
        <w:rPr>
          <w:rFonts w:hint="eastAsia" w:eastAsia="宋体"/>
          <w:b/>
          <w:bCs/>
          <w:sz w:val="20"/>
          <w:szCs w:val="20"/>
          <w:lang w:val="en-US" w:eastAsia="zh-CN"/>
        </w:rPr>
      </w:pPr>
      <w:r>
        <w:rPr>
          <w:rFonts w:hint="eastAsia" w:eastAsia="宋体"/>
          <w:b/>
          <w:bCs/>
          <w:sz w:val="20"/>
          <w:szCs w:val="20"/>
          <w:lang w:val="en-US" w:eastAsia="zh-CN"/>
        </w:rPr>
        <w:t xml:space="preserve">Alt2: UE </w:t>
      </w:r>
      <w:r>
        <w:rPr>
          <w:rFonts w:hint="eastAsia" w:eastAsia="宋体"/>
          <w:b/>
          <w:bCs/>
          <w:sz w:val="20"/>
          <w:szCs w:val="20"/>
        </w:rPr>
        <w:t>autonomous DRX configuration adaptation based on traffic type</w:t>
      </w:r>
    </w:p>
    <w:p>
      <w:pPr>
        <w:rPr>
          <w:b/>
          <w:bCs/>
          <w:sz w:val="20"/>
          <w:szCs w:val="20"/>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rPr>
          <w:rFonts w:hint="eastAsia"/>
        </w:rPr>
        <w:t>With the above analysis, we have the following observation</w:t>
      </w:r>
      <w:r>
        <w:rPr>
          <w:rFonts w:hint="eastAsia"/>
          <w:lang w:val="en-US" w:eastAsia="zh-CN"/>
        </w:rPr>
        <w:t>s</w:t>
      </w:r>
      <w:r>
        <w:rPr>
          <w:rFonts w:hint="eastAsia"/>
        </w:rPr>
        <w:t xml:space="preserve"> and proposals:</w:t>
      </w:r>
    </w:p>
    <w:p>
      <w:pPr>
        <w:rPr>
          <w:rFonts w:eastAsia="宋体"/>
          <w:b/>
          <w:bCs/>
          <w:sz w:val="20"/>
          <w:szCs w:val="20"/>
        </w:rPr>
      </w:pPr>
      <w:r>
        <w:rPr>
          <w:rFonts w:hint="eastAsia" w:eastAsia="宋体"/>
          <w:b/>
          <w:bCs/>
          <w:sz w:val="20"/>
          <w:szCs w:val="20"/>
        </w:rPr>
        <w:t>Proposal 1: A WUS or WUP should be introduced for IDLE and INACTIVE</w:t>
      </w:r>
      <w:r>
        <w:rPr>
          <w:rFonts w:hint="eastAsia" w:eastAsia="宋体"/>
          <w:b/>
          <w:bCs/>
          <w:sz w:val="20"/>
          <w:szCs w:val="20"/>
          <w:lang w:val="en-US" w:eastAsia="zh-CN"/>
        </w:rPr>
        <w:t xml:space="preserve"> </w:t>
      </w:r>
      <w:r>
        <w:rPr>
          <w:rFonts w:hint="eastAsia" w:eastAsia="宋体"/>
          <w:b/>
          <w:bCs/>
          <w:sz w:val="20"/>
          <w:szCs w:val="20"/>
        </w:rPr>
        <w:t xml:space="preserve">in R16 for power saving </w:t>
      </w:r>
      <w:r>
        <w:rPr>
          <w:rFonts w:hint="eastAsia" w:eastAsia="宋体"/>
          <w:b/>
          <w:bCs/>
          <w:sz w:val="20"/>
          <w:szCs w:val="20"/>
          <w:lang w:val="en-US" w:eastAsia="zh-CN"/>
        </w:rPr>
        <w:t xml:space="preserve">on </w:t>
      </w:r>
      <w:r>
        <w:rPr>
          <w:rFonts w:hint="eastAsia" w:eastAsia="宋体"/>
          <w:b/>
          <w:bCs/>
          <w:sz w:val="20"/>
          <w:szCs w:val="20"/>
        </w:rPr>
        <w:t>paging</w:t>
      </w:r>
      <w:r>
        <w:rPr>
          <w:rFonts w:hint="eastAsia" w:eastAsia="宋体"/>
          <w:b/>
          <w:bCs/>
          <w:sz w:val="20"/>
          <w:szCs w:val="20"/>
          <w:lang w:val="en-US" w:eastAsia="zh-CN"/>
        </w:rPr>
        <w:t xml:space="preserve"> reception</w:t>
      </w:r>
      <w:r>
        <w:rPr>
          <w:rFonts w:hint="eastAsia" w:eastAsia="宋体"/>
          <w:b/>
          <w:bCs/>
          <w:sz w:val="20"/>
          <w:szCs w:val="20"/>
        </w:rPr>
        <w:t xml:space="preserve">. </w:t>
      </w:r>
    </w:p>
    <w:p>
      <w:pPr>
        <w:rPr>
          <w:rFonts w:hint="eastAsia" w:eastAsiaTheme="minorEastAsia"/>
          <w:b/>
          <w:bCs/>
          <w:sz w:val="20"/>
          <w:szCs w:val="20"/>
          <w:lang w:val="en-US" w:eastAsia="zh-CN"/>
        </w:rPr>
      </w:pPr>
      <w:r>
        <w:rPr>
          <w:rFonts w:hint="eastAsia" w:eastAsia="宋体"/>
          <w:b/>
          <w:bCs/>
          <w:sz w:val="20"/>
          <w:szCs w:val="20"/>
        </w:rPr>
        <w:t xml:space="preserve">Proposal </w:t>
      </w:r>
      <w:r>
        <w:rPr>
          <w:rFonts w:hint="eastAsia" w:eastAsia="宋体"/>
          <w:b/>
          <w:bCs/>
          <w:sz w:val="20"/>
          <w:szCs w:val="20"/>
          <w:lang w:val="en-US" w:eastAsia="zh-CN"/>
        </w:rPr>
        <w:t>2</w:t>
      </w:r>
      <w:r>
        <w:rPr>
          <w:rFonts w:hint="eastAsia" w:eastAsia="宋体"/>
          <w:b/>
          <w:bCs/>
          <w:sz w:val="20"/>
          <w:szCs w:val="20"/>
        </w:rPr>
        <w:t xml:space="preserve">: </w:t>
      </w:r>
      <w:r>
        <w:rPr>
          <w:rFonts w:hint="eastAsia" w:eastAsia="宋体"/>
          <w:b/>
          <w:bCs/>
          <w:sz w:val="20"/>
          <w:szCs w:val="20"/>
          <w:lang w:val="en-US" w:eastAsia="zh-CN"/>
        </w:rPr>
        <w:t>A WUS or WUP should be introduced for C-DRX in RRC_CONNECTED in R16.</w:t>
      </w:r>
    </w:p>
    <w:p>
      <w:pPr>
        <w:pStyle w:val="13"/>
        <w:rPr>
          <w:b/>
        </w:rPr>
      </w:pPr>
      <w:r>
        <w:rPr>
          <w:rFonts w:hint="eastAsia" w:eastAsia="宋体"/>
          <w:b/>
          <w:bCs/>
          <w:sz w:val="20"/>
          <w:szCs w:val="20"/>
        </w:rPr>
        <w:t xml:space="preserve">Proposal </w:t>
      </w:r>
      <w:r>
        <w:rPr>
          <w:rFonts w:hint="eastAsia" w:eastAsia="宋体"/>
          <w:b/>
          <w:bCs/>
          <w:sz w:val="20"/>
          <w:szCs w:val="20"/>
          <w:lang w:val="en-US" w:eastAsia="zh-CN"/>
        </w:rPr>
        <w:t>3</w:t>
      </w:r>
      <w:r>
        <w:rPr>
          <w:rFonts w:hint="eastAsia" w:eastAsia="宋体"/>
          <w:b/>
          <w:bCs/>
          <w:sz w:val="20"/>
          <w:szCs w:val="20"/>
        </w:rPr>
        <w:t xml:space="preserve">: </w:t>
      </w:r>
      <w:r>
        <w:rPr>
          <w:rFonts w:hint="eastAsia" w:eastAsia="宋体"/>
          <w:b/>
          <w:bCs/>
          <w:sz w:val="20"/>
          <w:szCs w:val="20"/>
          <w:lang w:val="en-US" w:eastAsia="zh-CN"/>
        </w:rPr>
        <w:t xml:space="preserve">The location of the WUS/WUP and GTS relative to the On duration is configurable and can be indicated </w:t>
      </w:r>
      <w:r>
        <w:rPr>
          <w:b/>
        </w:rPr>
        <w:t xml:space="preserve">either in system information </w:t>
      </w:r>
      <w:r>
        <w:rPr>
          <w:rFonts w:hint="eastAsia"/>
          <w:b/>
          <w:lang w:val="en-US" w:eastAsia="zh-CN"/>
        </w:rPr>
        <w:t>(</w:t>
      </w:r>
      <w:r>
        <w:rPr>
          <w:b/>
        </w:rPr>
        <w:t>for IDLE/INACTIVE UEs</w:t>
      </w:r>
      <w:r>
        <w:rPr>
          <w:rFonts w:hint="eastAsia"/>
          <w:b/>
          <w:lang w:val="en-US" w:eastAsia="zh-CN"/>
        </w:rPr>
        <w:t>)</w:t>
      </w:r>
      <w:r>
        <w:rPr>
          <w:b/>
        </w:rPr>
        <w:t xml:space="preserve"> </w:t>
      </w:r>
      <w:r>
        <w:rPr>
          <w:rFonts w:hint="eastAsia"/>
          <w:b/>
          <w:lang w:val="en-US" w:eastAsia="zh-CN"/>
        </w:rPr>
        <w:t xml:space="preserve">or </w:t>
      </w:r>
      <w:r>
        <w:rPr>
          <w:b/>
        </w:rPr>
        <w:t>in dedicated signaling (for C</w:t>
      </w:r>
      <w:r>
        <w:rPr>
          <w:rFonts w:hint="eastAsia"/>
          <w:b/>
          <w:lang w:val="en-US" w:eastAsia="zh-CN"/>
        </w:rPr>
        <w:t>ONNECTED</w:t>
      </w:r>
      <w:r>
        <w:rPr>
          <w:b/>
        </w:rPr>
        <w:t xml:space="preserve"> UEs). </w:t>
      </w:r>
    </w:p>
    <w:p>
      <w:pPr>
        <w:rPr>
          <w:color w:val="008ED3" w:themeColor="text1"/>
          <w:sz w:val="20"/>
          <w:szCs w:val="20"/>
          <w14:textFill>
            <w14:solidFill>
              <w14:schemeClr w14:val="tx1"/>
            </w14:solidFill>
          </w14:textFill>
        </w:rPr>
      </w:pPr>
      <w:r>
        <w:rPr>
          <w:rFonts w:hint="eastAsia" w:eastAsia="宋体"/>
          <w:b/>
          <w:bCs/>
          <w:sz w:val="20"/>
          <w:szCs w:val="20"/>
        </w:rPr>
        <w:t xml:space="preserve">Observation 1: The power consumption of UE in connected mode is closely related to the DRX configuration. The larger the duty ratio of </w:t>
      </w:r>
      <w:r>
        <w:rPr>
          <w:rFonts w:hint="eastAsia" w:eastAsia="宋体"/>
          <w:b/>
          <w:bCs/>
          <w:i/>
          <w:iCs/>
          <w:sz w:val="20"/>
          <w:szCs w:val="20"/>
        </w:rPr>
        <w:t>onDurationTimer</w:t>
      </w:r>
      <w:r>
        <w:rPr>
          <w:rFonts w:hint="eastAsia" w:eastAsia="宋体"/>
          <w:b/>
          <w:bCs/>
          <w:sz w:val="20"/>
          <w:szCs w:val="20"/>
        </w:rPr>
        <w:t xml:space="preserve"> and </w:t>
      </w:r>
      <w:r>
        <w:rPr>
          <w:rFonts w:hint="eastAsia" w:eastAsia="宋体"/>
          <w:b/>
          <w:bCs/>
          <w:i/>
          <w:iCs/>
          <w:sz w:val="20"/>
          <w:szCs w:val="20"/>
        </w:rPr>
        <w:t>drx-InactivityTimer</w:t>
      </w:r>
      <w:r>
        <w:rPr>
          <w:rFonts w:hint="eastAsia" w:eastAsia="宋体"/>
          <w:b/>
          <w:bCs/>
          <w:sz w:val="20"/>
          <w:szCs w:val="20"/>
        </w:rPr>
        <w:t xml:space="preserve"> is, the more power is consumed on UE side.</w:t>
      </w:r>
    </w:p>
    <w:p>
      <w:pPr>
        <w:rPr>
          <w:b/>
          <w:bCs/>
          <w:sz w:val="20"/>
          <w:szCs w:val="20"/>
        </w:rPr>
      </w:pPr>
      <w:r>
        <w:rPr>
          <w:rFonts w:hint="eastAsia" w:eastAsia="宋体"/>
          <w:b/>
          <w:bCs/>
          <w:sz w:val="20"/>
          <w:szCs w:val="20"/>
          <w:lang w:val="en-US" w:eastAsia="zh-CN"/>
        </w:rPr>
        <w:t>Observation 2</w:t>
      </w:r>
      <w:r>
        <w:rPr>
          <w:rFonts w:hint="eastAsia" w:eastAsia="宋体"/>
          <w:b/>
          <w:bCs/>
          <w:sz w:val="20"/>
          <w:szCs w:val="20"/>
        </w:rPr>
        <w:t xml:space="preserve">: </w:t>
      </w:r>
      <w:r>
        <w:rPr>
          <w:rFonts w:hint="eastAsia" w:eastAsia="宋体"/>
          <w:b/>
          <w:bCs/>
          <w:sz w:val="20"/>
          <w:szCs w:val="20"/>
          <w:lang w:val="en-US" w:eastAsia="zh-CN"/>
        </w:rPr>
        <w:t xml:space="preserve">Dynamic </w:t>
      </w:r>
      <w:r>
        <w:rPr>
          <w:rFonts w:hint="eastAsia" w:eastAsia="宋体"/>
          <w:b/>
          <w:bCs/>
          <w:sz w:val="20"/>
          <w:szCs w:val="20"/>
        </w:rPr>
        <w:t>adaptation of the DRX configuration to the traffic pattern</w:t>
      </w:r>
      <w:r>
        <w:rPr>
          <w:rFonts w:hint="eastAsia" w:eastAsia="宋体"/>
          <w:b/>
          <w:bCs/>
          <w:sz w:val="20"/>
          <w:szCs w:val="20"/>
          <w:lang w:val="en-US" w:eastAsia="zh-CN"/>
        </w:rPr>
        <w:t xml:space="preserve"> of on-going services</w:t>
      </w:r>
      <w:r>
        <w:rPr>
          <w:rFonts w:hint="eastAsia" w:eastAsia="宋体"/>
          <w:b/>
          <w:bCs/>
          <w:sz w:val="20"/>
          <w:szCs w:val="20"/>
        </w:rPr>
        <w:t xml:space="preserve"> </w:t>
      </w:r>
      <w:r>
        <w:rPr>
          <w:rFonts w:hint="eastAsia" w:eastAsia="宋体"/>
          <w:b/>
          <w:bCs/>
          <w:sz w:val="20"/>
          <w:szCs w:val="20"/>
          <w:lang w:val="en-US" w:eastAsia="zh-CN"/>
        </w:rPr>
        <w:t xml:space="preserve">can </w:t>
      </w:r>
      <w:r>
        <w:rPr>
          <w:rFonts w:hint="eastAsia" w:eastAsia="宋体"/>
          <w:b/>
          <w:bCs/>
          <w:sz w:val="20"/>
          <w:szCs w:val="20"/>
        </w:rPr>
        <w:t>improve the power consumption</w:t>
      </w:r>
      <w:r>
        <w:rPr>
          <w:rFonts w:hint="eastAsia" w:eastAsia="宋体"/>
          <w:b/>
          <w:bCs/>
          <w:sz w:val="20"/>
          <w:szCs w:val="20"/>
          <w:lang w:val="en-US" w:eastAsia="zh-CN"/>
        </w:rPr>
        <w:t xml:space="preserve"> on UE side</w:t>
      </w:r>
      <w:r>
        <w:rPr>
          <w:rFonts w:hint="eastAsia" w:eastAsia="宋体"/>
          <w:b/>
          <w:bCs/>
          <w:sz w:val="20"/>
          <w:szCs w:val="20"/>
        </w:rPr>
        <w:t xml:space="preserve">. </w:t>
      </w:r>
      <w:r>
        <w:rPr>
          <w:rFonts w:hint="eastAsia"/>
          <w:b/>
          <w:bCs/>
          <w:sz w:val="20"/>
          <w:szCs w:val="20"/>
        </w:rPr>
        <w:t xml:space="preserve"> </w:t>
      </w:r>
    </w:p>
    <w:p>
      <w:pPr>
        <w:rPr>
          <w:rFonts w:hint="eastAsia" w:eastAsia="宋体"/>
          <w:b/>
          <w:bCs/>
          <w:sz w:val="20"/>
          <w:szCs w:val="20"/>
          <w:lang w:val="en-US" w:eastAsia="zh-CN"/>
        </w:rPr>
      </w:pPr>
      <w:r>
        <w:rPr>
          <w:rFonts w:hint="eastAsia" w:eastAsia="宋体"/>
          <w:b/>
          <w:bCs/>
          <w:sz w:val="20"/>
          <w:szCs w:val="20"/>
        </w:rPr>
        <w:t xml:space="preserve">Proposal </w:t>
      </w:r>
      <w:r>
        <w:rPr>
          <w:rFonts w:hint="eastAsia" w:eastAsia="宋体"/>
          <w:b/>
          <w:bCs/>
          <w:sz w:val="20"/>
          <w:szCs w:val="20"/>
          <w:lang w:val="en-US" w:eastAsia="zh-CN"/>
        </w:rPr>
        <w:t>4</w:t>
      </w:r>
      <w:r>
        <w:rPr>
          <w:rFonts w:hint="eastAsia" w:eastAsia="宋体"/>
          <w:b/>
          <w:bCs/>
          <w:sz w:val="20"/>
          <w:szCs w:val="20"/>
        </w:rPr>
        <w:t xml:space="preserve">: </w:t>
      </w:r>
      <w:r>
        <w:rPr>
          <w:rFonts w:hint="eastAsia" w:eastAsia="宋体"/>
          <w:b/>
          <w:bCs/>
          <w:sz w:val="20"/>
          <w:szCs w:val="20"/>
          <w:lang w:val="en-US" w:eastAsia="zh-CN"/>
        </w:rPr>
        <w:t xml:space="preserve">Dynamic </w:t>
      </w:r>
      <w:r>
        <w:rPr>
          <w:rFonts w:hint="eastAsia" w:eastAsia="宋体"/>
          <w:b/>
          <w:bCs/>
          <w:sz w:val="20"/>
          <w:szCs w:val="20"/>
        </w:rPr>
        <w:t>adaptation of the DRX configuration to the traffic pattern</w:t>
      </w:r>
      <w:r>
        <w:rPr>
          <w:rFonts w:hint="eastAsia" w:eastAsia="宋体"/>
          <w:b/>
          <w:bCs/>
          <w:sz w:val="20"/>
          <w:szCs w:val="20"/>
          <w:lang w:val="en-US" w:eastAsia="zh-CN"/>
        </w:rPr>
        <w:t xml:space="preserve"> of on-going services shall be considered and the following two alternatives can be further studied:</w:t>
      </w:r>
    </w:p>
    <w:p>
      <w:pPr>
        <w:numPr>
          <w:ilvl w:val="0"/>
          <w:numId w:val="5"/>
        </w:numPr>
        <w:ind w:left="420" w:hanging="420"/>
        <w:rPr>
          <w:rFonts w:hint="eastAsia" w:eastAsia="宋体"/>
          <w:b/>
          <w:bCs/>
          <w:sz w:val="20"/>
          <w:szCs w:val="20"/>
          <w:lang w:val="en-US" w:eastAsia="zh-CN"/>
        </w:rPr>
      </w:pPr>
      <w:r>
        <w:rPr>
          <w:rFonts w:hint="eastAsia" w:eastAsia="宋体"/>
          <w:b/>
          <w:bCs/>
          <w:sz w:val="20"/>
          <w:szCs w:val="20"/>
          <w:lang w:val="en-US" w:eastAsia="zh-CN"/>
        </w:rPr>
        <w:t>Alt1: Dynamic DRX configuration adaptation based on L1 or L2 command from NW side</w:t>
      </w:r>
    </w:p>
    <w:p>
      <w:pPr>
        <w:numPr>
          <w:ilvl w:val="0"/>
          <w:numId w:val="5"/>
        </w:numPr>
        <w:ind w:left="420" w:hanging="420"/>
        <w:rPr>
          <w:rFonts w:hint="eastAsia" w:eastAsia="宋体"/>
          <w:b/>
          <w:bCs/>
          <w:sz w:val="20"/>
          <w:szCs w:val="20"/>
          <w:lang w:val="en-US" w:eastAsia="zh-CN"/>
        </w:rPr>
      </w:pPr>
      <w:r>
        <w:rPr>
          <w:rFonts w:hint="eastAsia" w:eastAsia="宋体"/>
          <w:b/>
          <w:bCs/>
          <w:sz w:val="20"/>
          <w:szCs w:val="20"/>
          <w:lang w:val="en-US" w:eastAsia="zh-CN"/>
        </w:rPr>
        <w:t xml:space="preserve">Alt2: UE </w:t>
      </w:r>
      <w:r>
        <w:rPr>
          <w:rFonts w:hint="eastAsia" w:eastAsia="宋体"/>
          <w:b/>
          <w:bCs/>
          <w:sz w:val="20"/>
          <w:szCs w:val="20"/>
        </w:rPr>
        <w:t>autonomous DRX configuration adaptation based on traffic type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_GoBack"/>
      <w:bookmarkEnd w:id="2"/>
      <w:r>
        <w:rPr>
          <w:rFonts w:ascii="Arial" w:hAnsi="Arial" w:cs="Arial"/>
          <w:b w:val="0"/>
          <w:bCs w:val="0"/>
          <w:kern w:val="0"/>
          <w:sz w:val="32"/>
          <w:szCs w:val="36"/>
        </w:rPr>
        <w:t>References</w:t>
      </w:r>
    </w:p>
    <w:p>
      <w:pPr>
        <w:pStyle w:val="68"/>
        <w:numPr>
          <w:ilvl w:val="0"/>
          <w:numId w:val="6"/>
        </w:numPr>
        <w:ind w:firstLineChars="0"/>
      </w:pPr>
      <w:r>
        <w:rPr>
          <w:rFonts w:hint="eastAsia"/>
        </w:rPr>
        <w:t xml:space="preserve">RP-181463, </w:t>
      </w:r>
      <w:r>
        <w:t>“</w:t>
      </w:r>
      <w:r>
        <w:rPr>
          <w:rFonts w:hint="eastAsia"/>
        </w:rPr>
        <w:t>New SID: Study on UE Power Saving in NR</w:t>
      </w:r>
      <w:r>
        <w:t>”</w:t>
      </w:r>
      <w:r>
        <w:rPr>
          <w:rFonts w:hint="eastAsia"/>
        </w:rPr>
        <w:t>, CATT, CMCC, vivo, CATR, Qualcomm, MediaTek, 3GPP TSG RAN Meetings #80, La Jolla, USA, 11th – 14th  June 2018</w:t>
      </w:r>
    </w:p>
    <w:p>
      <w:pPr>
        <w:pStyle w:val="68"/>
        <w:numPr>
          <w:ilvl w:val="0"/>
          <w:numId w:val="6"/>
        </w:numPr>
        <w:ind w:firstLineChars="0"/>
      </w:pPr>
      <w:r>
        <w:rPr>
          <w:rFonts w:hint="eastAsia"/>
        </w:rPr>
        <w:t>Chairman's Notes RAN1 95 final.doc</w:t>
      </w:r>
    </w:p>
    <w:p>
      <w:pPr>
        <w:pStyle w:val="68"/>
        <w:numPr>
          <w:ilvl w:val="0"/>
          <w:numId w:val="6"/>
        </w:numPr>
        <w:ind w:firstLineChars="0"/>
      </w:pPr>
      <w:r>
        <w:rPr>
          <w:rFonts w:hint="eastAsia"/>
        </w:rPr>
        <w:t xml:space="preserve">R1-1900227, </w:t>
      </w:r>
      <w:r>
        <w:t>“Further Considerations on triggering for UE power saving”</w:t>
      </w:r>
      <w:r>
        <w:rPr>
          <w:rFonts w:hint="eastAsia"/>
        </w:rPr>
        <w:t>,  ZTE</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9"/>
      </w:rPr>
    </w:pPr>
    <w:r>
      <w:rPr>
        <w:rStyle w:val="59"/>
      </w:rPr>
      <w:fldChar w:fldCharType="begin"/>
    </w:r>
    <w:r>
      <w:rPr>
        <w:rStyle w:val="59"/>
      </w:rPr>
      <w:instrText xml:space="preserve">PAGE  </w:instrText>
    </w:r>
    <w:r>
      <w:rPr>
        <w:rStyle w:val="59"/>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CEE50E7"/>
    <w:multiLevelType w:val="multilevel"/>
    <w:tmpl w:val="2CEE50E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4D51B90"/>
    <w:multiLevelType w:val="singleLevel"/>
    <w:tmpl w:val="44D51B90"/>
    <w:lvl w:ilvl="0" w:tentative="0">
      <w:start w:val="1"/>
      <w:numFmt w:val="bullet"/>
      <w:lvlText w:val=""/>
      <w:lvlJc w:val="left"/>
      <w:pPr>
        <w:ind w:left="420" w:hanging="420"/>
      </w:pPr>
      <w:rPr>
        <w:rFonts w:hint="default" w:ascii="Wingdings" w:hAnsi="Wingdings"/>
      </w:rPr>
    </w:lvl>
  </w:abstractNum>
  <w:abstractNum w:abstractNumId="5">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5"/>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A47"/>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25D"/>
    <w:rsid w:val="004D39A3"/>
    <w:rsid w:val="004D7034"/>
    <w:rsid w:val="004E06BE"/>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70351"/>
    <w:rsid w:val="006706AA"/>
    <w:rsid w:val="006718B7"/>
    <w:rsid w:val="00673154"/>
    <w:rsid w:val="006746B2"/>
    <w:rsid w:val="0067540D"/>
    <w:rsid w:val="00676131"/>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22D3"/>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D72C3"/>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100128"/>
    <w:rsid w:val="01163216"/>
    <w:rsid w:val="01243CBE"/>
    <w:rsid w:val="01392B1D"/>
    <w:rsid w:val="01427510"/>
    <w:rsid w:val="016731E8"/>
    <w:rsid w:val="01724323"/>
    <w:rsid w:val="019F0207"/>
    <w:rsid w:val="01B354EB"/>
    <w:rsid w:val="01B409B2"/>
    <w:rsid w:val="01E4753D"/>
    <w:rsid w:val="01F6071A"/>
    <w:rsid w:val="02105BCC"/>
    <w:rsid w:val="0213188C"/>
    <w:rsid w:val="02437D3E"/>
    <w:rsid w:val="024B45DB"/>
    <w:rsid w:val="027F11AC"/>
    <w:rsid w:val="028470E8"/>
    <w:rsid w:val="02B219C0"/>
    <w:rsid w:val="02C27DEA"/>
    <w:rsid w:val="02C57546"/>
    <w:rsid w:val="02EB2A7B"/>
    <w:rsid w:val="033F5DF4"/>
    <w:rsid w:val="034058DA"/>
    <w:rsid w:val="039F12E8"/>
    <w:rsid w:val="03A13769"/>
    <w:rsid w:val="03CD3963"/>
    <w:rsid w:val="03D86161"/>
    <w:rsid w:val="04115871"/>
    <w:rsid w:val="04176266"/>
    <w:rsid w:val="04231D6E"/>
    <w:rsid w:val="043E3BD3"/>
    <w:rsid w:val="044F3FE8"/>
    <w:rsid w:val="04746FED"/>
    <w:rsid w:val="047E4A8F"/>
    <w:rsid w:val="04865192"/>
    <w:rsid w:val="048E11A9"/>
    <w:rsid w:val="0496225D"/>
    <w:rsid w:val="049F212F"/>
    <w:rsid w:val="04AC1919"/>
    <w:rsid w:val="04D7059C"/>
    <w:rsid w:val="05044386"/>
    <w:rsid w:val="0536681D"/>
    <w:rsid w:val="054C7D1C"/>
    <w:rsid w:val="05837B30"/>
    <w:rsid w:val="05910818"/>
    <w:rsid w:val="05B63D95"/>
    <w:rsid w:val="05F7165D"/>
    <w:rsid w:val="06017CE0"/>
    <w:rsid w:val="06365B50"/>
    <w:rsid w:val="06393E16"/>
    <w:rsid w:val="064745C2"/>
    <w:rsid w:val="06561355"/>
    <w:rsid w:val="065E6CDE"/>
    <w:rsid w:val="066D0A61"/>
    <w:rsid w:val="068A20E4"/>
    <w:rsid w:val="069713C1"/>
    <w:rsid w:val="06B07AFB"/>
    <w:rsid w:val="06B82D78"/>
    <w:rsid w:val="06D37910"/>
    <w:rsid w:val="06D5029F"/>
    <w:rsid w:val="06D73D91"/>
    <w:rsid w:val="06E53061"/>
    <w:rsid w:val="07125F5D"/>
    <w:rsid w:val="07271B20"/>
    <w:rsid w:val="073A2A17"/>
    <w:rsid w:val="07847096"/>
    <w:rsid w:val="07CE2E21"/>
    <w:rsid w:val="07DE52F0"/>
    <w:rsid w:val="08242518"/>
    <w:rsid w:val="08290E07"/>
    <w:rsid w:val="083A7B9E"/>
    <w:rsid w:val="085E2B02"/>
    <w:rsid w:val="088B5031"/>
    <w:rsid w:val="088F268A"/>
    <w:rsid w:val="08B151BF"/>
    <w:rsid w:val="08B51BA5"/>
    <w:rsid w:val="08D82186"/>
    <w:rsid w:val="091F1E33"/>
    <w:rsid w:val="0926712F"/>
    <w:rsid w:val="093F645D"/>
    <w:rsid w:val="094F44E3"/>
    <w:rsid w:val="096275FE"/>
    <w:rsid w:val="09807390"/>
    <w:rsid w:val="098C23B7"/>
    <w:rsid w:val="09A2202C"/>
    <w:rsid w:val="09C0148B"/>
    <w:rsid w:val="09C270D8"/>
    <w:rsid w:val="09E674F4"/>
    <w:rsid w:val="0A41647C"/>
    <w:rsid w:val="0A436C11"/>
    <w:rsid w:val="0A4C3F6C"/>
    <w:rsid w:val="0A651D55"/>
    <w:rsid w:val="0AA77F22"/>
    <w:rsid w:val="0AAE3FA8"/>
    <w:rsid w:val="0AD647A5"/>
    <w:rsid w:val="0B24396B"/>
    <w:rsid w:val="0B49387C"/>
    <w:rsid w:val="0B560B94"/>
    <w:rsid w:val="0B8B13F4"/>
    <w:rsid w:val="0B94771A"/>
    <w:rsid w:val="0BE004CF"/>
    <w:rsid w:val="0BE120C4"/>
    <w:rsid w:val="0BE57B4E"/>
    <w:rsid w:val="0BF83F28"/>
    <w:rsid w:val="0C3255F2"/>
    <w:rsid w:val="0C755CB5"/>
    <w:rsid w:val="0CB04A70"/>
    <w:rsid w:val="0CCC596D"/>
    <w:rsid w:val="0CE46F4E"/>
    <w:rsid w:val="0CFF1F19"/>
    <w:rsid w:val="0D064EBC"/>
    <w:rsid w:val="0D225767"/>
    <w:rsid w:val="0D346C04"/>
    <w:rsid w:val="0D387415"/>
    <w:rsid w:val="0D551567"/>
    <w:rsid w:val="0D791AD7"/>
    <w:rsid w:val="0D7A3592"/>
    <w:rsid w:val="0DC43254"/>
    <w:rsid w:val="0E17220C"/>
    <w:rsid w:val="0E4F3F26"/>
    <w:rsid w:val="0E734461"/>
    <w:rsid w:val="0E927861"/>
    <w:rsid w:val="0EA04D7B"/>
    <w:rsid w:val="0EA4482A"/>
    <w:rsid w:val="0EA926E0"/>
    <w:rsid w:val="0EC132D7"/>
    <w:rsid w:val="0EDC3297"/>
    <w:rsid w:val="0EE700B0"/>
    <w:rsid w:val="0F0E6CDB"/>
    <w:rsid w:val="0F4340EF"/>
    <w:rsid w:val="0F5F1287"/>
    <w:rsid w:val="0F685729"/>
    <w:rsid w:val="0F70152C"/>
    <w:rsid w:val="0FDB1049"/>
    <w:rsid w:val="0FE322F6"/>
    <w:rsid w:val="0FF8213F"/>
    <w:rsid w:val="10133D23"/>
    <w:rsid w:val="102F5257"/>
    <w:rsid w:val="103E22B2"/>
    <w:rsid w:val="106E070C"/>
    <w:rsid w:val="10910A6C"/>
    <w:rsid w:val="10E75ECD"/>
    <w:rsid w:val="10FE02D8"/>
    <w:rsid w:val="110F2DD6"/>
    <w:rsid w:val="111E737C"/>
    <w:rsid w:val="114C7F4B"/>
    <w:rsid w:val="11D84916"/>
    <w:rsid w:val="11E01EB5"/>
    <w:rsid w:val="11FD0D0E"/>
    <w:rsid w:val="12015EA8"/>
    <w:rsid w:val="12112075"/>
    <w:rsid w:val="12146A64"/>
    <w:rsid w:val="12403D21"/>
    <w:rsid w:val="125E6811"/>
    <w:rsid w:val="128B57E5"/>
    <w:rsid w:val="129402A3"/>
    <w:rsid w:val="129B27C3"/>
    <w:rsid w:val="12DD13AC"/>
    <w:rsid w:val="12F41B54"/>
    <w:rsid w:val="1357550B"/>
    <w:rsid w:val="136F32A6"/>
    <w:rsid w:val="13933000"/>
    <w:rsid w:val="139C112D"/>
    <w:rsid w:val="13AD4C79"/>
    <w:rsid w:val="13D75C00"/>
    <w:rsid w:val="13E30B7D"/>
    <w:rsid w:val="13ED04A7"/>
    <w:rsid w:val="1402132F"/>
    <w:rsid w:val="140947EE"/>
    <w:rsid w:val="144A0D85"/>
    <w:rsid w:val="145A1D5A"/>
    <w:rsid w:val="146C12BB"/>
    <w:rsid w:val="14791CE3"/>
    <w:rsid w:val="148C237F"/>
    <w:rsid w:val="14A06FC1"/>
    <w:rsid w:val="14B94964"/>
    <w:rsid w:val="14D969A6"/>
    <w:rsid w:val="15337D09"/>
    <w:rsid w:val="155D0A7F"/>
    <w:rsid w:val="1580763A"/>
    <w:rsid w:val="1586427B"/>
    <w:rsid w:val="159A07D2"/>
    <w:rsid w:val="15C06260"/>
    <w:rsid w:val="15DD4A1C"/>
    <w:rsid w:val="16263368"/>
    <w:rsid w:val="168521B8"/>
    <w:rsid w:val="16A5270A"/>
    <w:rsid w:val="16D61CD9"/>
    <w:rsid w:val="16E74CBD"/>
    <w:rsid w:val="175B1D16"/>
    <w:rsid w:val="1793303A"/>
    <w:rsid w:val="179C79A4"/>
    <w:rsid w:val="17D52F7B"/>
    <w:rsid w:val="17EB75B0"/>
    <w:rsid w:val="17F5084F"/>
    <w:rsid w:val="18440068"/>
    <w:rsid w:val="18502972"/>
    <w:rsid w:val="18A5771F"/>
    <w:rsid w:val="18AF74E1"/>
    <w:rsid w:val="18D45411"/>
    <w:rsid w:val="18FE2979"/>
    <w:rsid w:val="190E7C32"/>
    <w:rsid w:val="19160144"/>
    <w:rsid w:val="191F38B0"/>
    <w:rsid w:val="1951139B"/>
    <w:rsid w:val="195600F1"/>
    <w:rsid w:val="19595274"/>
    <w:rsid w:val="197141ED"/>
    <w:rsid w:val="1975293B"/>
    <w:rsid w:val="19934AEB"/>
    <w:rsid w:val="19BC030D"/>
    <w:rsid w:val="19E0148D"/>
    <w:rsid w:val="19E675DB"/>
    <w:rsid w:val="1A523105"/>
    <w:rsid w:val="1A5562D2"/>
    <w:rsid w:val="1A664C55"/>
    <w:rsid w:val="1A7857C1"/>
    <w:rsid w:val="1ACE7057"/>
    <w:rsid w:val="1AD6153D"/>
    <w:rsid w:val="1ADA55B5"/>
    <w:rsid w:val="1ADC1643"/>
    <w:rsid w:val="1ADF0AC1"/>
    <w:rsid w:val="1B094BB4"/>
    <w:rsid w:val="1B192659"/>
    <w:rsid w:val="1B193B18"/>
    <w:rsid w:val="1B3B5A5B"/>
    <w:rsid w:val="1B400993"/>
    <w:rsid w:val="1B4A340F"/>
    <w:rsid w:val="1BAF3854"/>
    <w:rsid w:val="1BD82C95"/>
    <w:rsid w:val="1BE16AFC"/>
    <w:rsid w:val="1BEC65C0"/>
    <w:rsid w:val="1BF76A78"/>
    <w:rsid w:val="1C3441A7"/>
    <w:rsid w:val="1C365CFE"/>
    <w:rsid w:val="1C7C5F29"/>
    <w:rsid w:val="1CC05CC7"/>
    <w:rsid w:val="1CD66AF0"/>
    <w:rsid w:val="1CD814C5"/>
    <w:rsid w:val="1CE122CF"/>
    <w:rsid w:val="1D2F1D46"/>
    <w:rsid w:val="1D51270F"/>
    <w:rsid w:val="1DBD16BE"/>
    <w:rsid w:val="1DC11297"/>
    <w:rsid w:val="1E1F62DB"/>
    <w:rsid w:val="1E2B3BCE"/>
    <w:rsid w:val="1E4B77EA"/>
    <w:rsid w:val="1E5F399D"/>
    <w:rsid w:val="1E766DF2"/>
    <w:rsid w:val="1E780410"/>
    <w:rsid w:val="1E8E5EF5"/>
    <w:rsid w:val="1EC76DC7"/>
    <w:rsid w:val="1EC85A19"/>
    <w:rsid w:val="1ED92D03"/>
    <w:rsid w:val="1EF0541B"/>
    <w:rsid w:val="1F1B6A59"/>
    <w:rsid w:val="1F1D3619"/>
    <w:rsid w:val="1F235508"/>
    <w:rsid w:val="1F2F1AF9"/>
    <w:rsid w:val="1F444220"/>
    <w:rsid w:val="1F4D339A"/>
    <w:rsid w:val="1F517B8E"/>
    <w:rsid w:val="1F904F2D"/>
    <w:rsid w:val="1F9C3C77"/>
    <w:rsid w:val="1FD81AFC"/>
    <w:rsid w:val="1FE31889"/>
    <w:rsid w:val="1FF6422E"/>
    <w:rsid w:val="200F4543"/>
    <w:rsid w:val="20600899"/>
    <w:rsid w:val="206D77FE"/>
    <w:rsid w:val="2075205C"/>
    <w:rsid w:val="20766B5D"/>
    <w:rsid w:val="207C5A77"/>
    <w:rsid w:val="20A56834"/>
    <w:rsid w:val="20AA06CD"/>
    <w:rsid w:val="20B51035"/>
    <w:rsid w:val="20B53FF2"/>
    <w:rsid w:val="20CC063E"/>
    <w:rsid w:val="20D85910"/>
    <w:rsid w:val="20EF4392"/>
    <w:rsid w:val="20F815BD"/>
    <w:rsid w:val="210114BB"/>
    <w:rsid w:val="212D1323"/>
    <w:rsid w:val="21737460"/>
    <w:rsid w:val="2176492F"/>
    <w:rsid w:val="217F5FEA"/>
    <w:rsid w:val="21E26D67"/>
    <w:rsid w:val="21EC5465"/>
    <w:rsid w:val="21FC4A83"/>
    <w:rsid w:val="220348F7"/>
    <w:rsid w:val="22156802"/>
    <w:rsid w:val="223A1D76"/>
    <w:rsid w:val="226709A2"/>
    <w:rsid w:val="228B310C"/>
    <w:rsid w:val="22C22C57"/>
    <w:rsid w:val="233272DB"/>
    <w:rsid w:val="234E59AA"/>
    <w:rsid w:val="2376738D"/>
    <w:rsid w:val="23925C55"/>
    <w:rsid w:val="23E863E8"/>
    <w:rsid w:val="24560AE2"/>
    <w:rsid w:val="24794836"/>
    <w:rsid w:val="248C391F"/>
    <w:rsid w:val="249700EF"/>
    <w:rsid w:val="24EB0386"/>
    <w:rsid w:val="24EE205A"/>
    <w:rsid w:val="2502385F"/>
    <w:rsid w:val="250B6210"/>
    <w:rsid w:val="25493BC7"/>
    <w:rsid w:val="254F48B6"/>
    <w:rsid w:val="25781361"/>
    <w:rsid w:val="25CD3FBC"/>
    <w:rsid w:val="25E540FF"/>
    <w:rsid w:val="25FE3FFD"/>
    <w:rsid w:val="26533224"/>
    <w:rsid w:val="26541061"/>
    <w:rsid w:val="26C54B9B"/>
    <w:rsid w:val="26C6512F"/>
    <w:rsid w:val="26FF3DC8"/>
    <w:rsid w:val="277C6089"/>
    <w:rsid w:val="27A449A7"/>
    <w:rsid w:val="27BC433E"/>
    <w:rsid w:val="27CE139A"/>
    <w:rsid w:val="27E63AB6"/>
    <w:rsid w:val="27F231DD"/>
    <w:rsid w:val="282B4784"/>
    <w:rsid w:val="285C6B52"/>
    <w:rsid w:val="2887164E"/>
    <w:rsid w:val="288B2E18"/>
    <w:rsid w:val="28A843B1"/>
    <w:rsid w:val="28EB1022"/>
    <w:rsid w:val="29326B8F"/>
    <w:rsid w:val="296F2310"/>
    <w:rsid w:val="298D0F22"/>
    <w:rsid w:val="29B025A4"/>
    <w:rsid w:val="29F101FE"/>
    <w:rsid w:val="29F83E3A"/>
    <w:rsid w:val="29FC0A34"/>
    <w:rsid w:val="2A460495"/>
    <w:rsid w:val="2A542476"/>
    <w:rsid w:val="2A606A48"/>
    <w:rsid w:val="2A9B6F1B"/>
    <w:rsid w:val="2A9E60D9"/>
    <w:rsid w:val="2AA07DD6"/>
    <w:rsid w:val="2AA665FD"/>
    <w:rsid w:val="2AAA79B8"/>
    <w:rsid w:val="2AC43F9F"/>
    <w:rsid w:val="2AD05183"/>
    <w:rsid w:val="2B0738F0"/>
    <w:rsid w:val="2B0E0F65"/>
    <w:rsid w:val="2B374C7F"/>
    <w:rsid w:val="2B3F420A"/>
    <w:rsid w:val="2B510311"/>
    <w:rsid w:val="2B593E95"/>
    <w:rsid w:val="2B7D13CC"/>
    <w:rsid w:val="2B8876B4"/>
    <w:rsid w:val="2BA13AB1"/>
    <w:rsid w:val="2BD94617"/>
    <w:rsid w:val="2BDD4799"/>
    <w:rsid w:val="2C4C4186"/>
    <w:rsid w:val="2C4C5BF6"/>
    <w:rsid w:val="2CB771ED"/>
    <w:rsid w:val="2CE04532"/>
    <w:rsid w:val="2D0A7297"/>
    <w:rsid w:val="2DD73448"/>
    <w:rsid w:val="2DE70634"/>
    <w:rsid w:val="2E05745B"/>
    <w:rsid w:val="2E1B2ADA"/>
    <w:rsid w:val="2E225A24"/>
    <w:rsid w:val="2E2561B5"/>
    <w:rsid w:val="2E6E03B6"/>
    <w:rsid w:val="2E6E553E"/>
    <w:rsid w:val="2EAD6133"/>
    <w:rsid w:val="2EB259EE"/>
    <w:rsid w:val="2EBC0D00"/>
    <w:rsid w:val="2ED237F3"/>
    <w:rsid w:val="2F0F563F"/>
    <w:rsid w:val="2F170C0F"/>
    <w:rsid w:val="2F1F3A4D"/>
    <w:rsid w:val="2F4558F1"/>
    <w:rsid w:val="2F784790"/>
    <w:rsid w:val="2F7B36A8"/>
    <w:rsid w:val="2FAA5E1A"/>
    <w:rsid w:val="2FAB4623"/>
    <w:rsid w:val="2FDF6214"/>
    <w:rsid w:val="300A43D0"/>
    <w:rsid w:val="30264A9E"/>
    <w:rsid w:val="302E6167"/>
    <w:rsid w:val="303C3B19"/>
    <w:rsid w:val="3095526B"/>
    <w:rsid w:val="30FD79BE"/>
    <w:rsid w:val="3100405D"/>
    <w:rsid w:val="31174211"/>
    <w:rsid w:val="31216170"/>
    <w:rsid w:val="315D1164"/>
    <w:rsid w:val="315F2BB6"/>
    <w:rsid w:val="3173104B"/>
    <w:rsid w:val="317D6B35"/>
    <w:rsid w:val="31A30319"/>
    <w:rsid w:val="31B50898"/>
    <w:rsid w:val="31B62FDB"/>
    <w:rsid w:val="31DF176C"/>
    <w:rsid w:val="31F45A41"/>
    <w:rsid w:val="31FF4B7E"/>
    <w:rsid w:val="32983099"/>
    <w:rsid w:val="32AA5592"/>
    <w:rsid w:val="32AD61A5"/>
    <w:rsid w:val="32E75DA8"/>
    <w:rsid w:val="32F653C3"/>
    <w:rsid w:val="33052E5A"/>
    <w:rsid w:val="332610BF"/>
    <w:rsid w:val="337C27BA"/>
    <w:rsid w:val="3386250E"/>
    <w:rsid w:val="33B44D6A"/>
    <w:rsid w:val="33E75242"/>
    <w:rsid w:val="33F20139"/>
    <w:rsid w:val="341101EA"/>
    <w:rsid w:val="341E68F1"/>
    <w:rsid w:val="34217FBA"/>
    <w:rsid w:val="3439248A"/>
    <w:rsid w:val="344A237C"/>
    <w:rsid w:val="346C064E"/>
    <w:rsid w:val="34717DC6"/>
    <w:rsid w:val="34B10461"/>
    <w:rsid w:val="34C25E2C"/>
    <w:rsid w:val="34E73243"/>
    <w:rsid w:val="3509322F"/>
    <w:rsid w:val="350A5D7E"/>
    <w:rsid w:val="351F4211"/>
    <w:rsid w:val="35262532"/>
    <w:rsid w:val="353A08BE"/>
    <w:rsid w:val="355D135C"/>
    <w:rsid w:val="357039DD"/>
    <w:rsid w:val="35906EE4"/>
    <w:rsid w:val="35C21CAF"/>
    <w:rsid w:val="35E46B51"/>
    <w:rsid w:val="35F13E9C"/>
    <w:rsid w:val="36487758"/>
    <w:rsid w:val="364936C7"/>
    <w:rsid w:val="3654745F"/>
    <w:rsid w:val="36582751"/>
    <w:rsid w:val="36645310"/>
    <w:rsid w:val="368D5D06"/>
    <w:rsid w:val="36C35E2B"/>
    <w:rsid w:val="36C408B4"/>
    <w:rsid w:val="36CA4871"/>
    <w:rsid w:val="36E30124"/>
    <w:rsid w:val="36EA0866"/>
    <w:rsid w:val="36F7193B"/>
    <w:rsid w:val="37006DA6"/>
    <w:rsid w:val="3722586F"/>
    <w:rsid w:val="37362012"/>
    <w:rsid w:val="37391007"/>
    <w:rsid w:val="378C59A0"/>
    <w:rsid w:val="37A15AB9"/>
    <w:rsid w:val="37D1690E"/>
    <w:rsid w:val="37E474EC"/>
    <w:rsid w:val="37E93735"/>
    <w:rsid w:val="382A53D5"/>
    <w:rsid w:val="383652ED"/>
    <w:rsid w:val="385701A2"/>
    <w:rsid w:val="386844B4"/>
    <w:rsid w:val="38AC792F"/>
    <w:rsid w:val="38BB1341"/>
    <w:rsid w:val="3909782E"/>
    <w:rsid w:val="392642AC"/>
    <w:rsid w:val="39464B68"/>
    <w:rsid w:val="397059EB"/>
    <w:rsid w:val="398028B7"/>
    <w:rsid w:val="398652E8"/>
    <w:rsid w:val="399C790E"/>
    <w:rsid w:val="39AD0862"/>
    <w:rsid w:val="3A074B96"/>
    <w:rsid w:val="3A077BDC"/>
    <w:rsid w:val="3A19437E"/>
    <w:rsid w:val="3A3A0854"/>
    <w:rsid w:val="3A4A6214"/>
    <w:rsid w:val="3A4E4899"/>
    <w:rsid w:val="3A6A57DE"/>
    <w:rsid w:val="3A707D13"/>
    <w:rsid w:val="3A8F0F59"/>
    <w:rsid w:val="3AD71F6B"/>
    <w:rsid w:val="3B1D50E8"/>
    <w:rsid w:val="3B465AAD"/>
    <w:rsid w:val="3B6C183F"/>
    <w:rsid w:val="3B82605A"/>
    <w:rsid w:val="3B8C3C14"/>
    <w:rsid w:val="3B9C0635"/>
    <w:rsid w:val="3BC4115E"/>
    <w:rsid w:val="3BC62916"/>
    <w:rsid w:val="3BCB15B9"/>
    <w:rsid w:val="3BCD4D79"/>
    <w:rsid w:val="3BE85FC8"/>
    <w:rsid w:val="3BF0761E"/>
    <w:rsid w:val="3BFF77BC"/>
    <w:rsid w:val="3C0B7004"/>
    <w:rsid w:val="3C1A6E6A"/>
    <w:rsid w:val="3C1D1C7C"/>
    <w:rsid w:val="3C2016F2"/>
    <w:rsid w:val="3C224EAA"/>
    <w:rsid w:val="3C350589"/>
    <w:rsid w:val="3C456A68"/>
    <w:rsid w:val="3C4F16C1"/>
    <w:rsid w:val="3C5D7DF9"/>
    <w:rsid w:val="3C9A2A62"/>
    <w:rsid w:val="3CD14649"/>
    <w:rsid w:val="3D062484"/>
    <w:rsid w:val="3D10063E"/>
    <w:rsid w:val="3D177553"/>
    <w:rsid w:val="3D193DF3"/>
    <w:rsid w:val="3D246E5A"/>
    <w:rsid w:val="3D4A1496"/>
    <w:rsid w:val="3D4E2B83"/>
    <w:rsid w:val="3D4E45E3"/>
    <w:rsid w:val="3D870953"/>
    <w:rsid w:val="3DB000E2"/>
    <w:rsid w:val="3DB302F2"/>
    <w:rsid w:val="3DE976C2"/>
    <w:rsid w:val="3E2C005F"/>
    <w:rsid w:val="3E3976D3"/>
    <w:rsid w:val="3E4905DE"/>
    <w:rsid w:val="3E735B9C"/>
    <w:rsid w:val="3E7C330F"/>
    <w:rsid w:val="3E820130"/>
    <w:rsid w:val="3E9449EB"/>
    <w:rsid w:val="3EDB49C2"/>
    <w:rsid w:val="3EE21E99"/>
    <w:rsid w:val="3EF62DD7"/>
    <w:rsid w:val="3F0644E9"/>
    <w:rsid w:val="3F24498F"/>
    <w:rsid w:val="3F2A38EA"/>
    <w:rsid w:val="3F4F005D"/>
    <w:rsid w:val="3F5C238A"/>
    <w:rsid w:val="3F8D1F32"/>
    <w:rsid w:val="3F970FDB"/>
    <w:rsid w:val="3FB13A64"/>
    <w:rsid w:val="402E54E8"/>
    <w:rsid w:val="403B29C9"/>
    <w:rsid w:val="403B53C3"/>
    <w:rsid w:val="407A57A2"/>
    <w:rsid w:val="40814873"/>
    <w:rsid w:val="40A02AED"/>
    <w:rsid w:val="40D506EB"/>
    <w:rsid w:val="40D96DD7"/>
    <w:rsid w:val="40E32E0B"/>
    <w:rsid w:val="415347E5"/>
    <w:rsid w:val="41AA5A16"/>
    <w:rsid w:val="41AA6FCA"/>
    <w:rsid w:val="421173AB"/>
    <w:rsid w:val="421604DA"/>
    <w:rsid w:val="424A226E"/>
    <w:rsid w:val="427310D3"/>
    <w:rsid w:val="427E642B"/>
    <w:rsid w:val="42965BBA"/>
    <w:rsid w:val="42A2426A"/>
    <w:rsid w:val="42A551B5"/>
    <w:rsid w:val="42A82BE8"/>
    <w:rsid w:val="42AA7ACD"/>
    <w:rsid w:val="42AD59F0"/>
    <w:rsid w:val="42C52579"/>
    <w:rsid w:val="42C927DF"/>
    <w:rsid w:val="42DC2B30"/>
    <w:rsid w:val="430704FF"/>
    <w:rsid w:val="43124C8D"/>
    <w:rsid w:val="433D0BFC"/>
    <w:rsid w:val="433F610A"/>
    <w:rsid w:val="4355636B"/>
    <w:rsid w:val="43670F1D"/>
    <w:rsid w:val="4373608B"/>
    <w:rsid w:val="43760E30"/>
    <w:rsid w:val="437E013B"/>
    <w:rsid w:val="43F4135D"/>
    <w:rsid w:val="441E042F"/>
    <w:rsid w:val="443950F3"/>
    <w:rsid w:val="445E0466"/>
    <w:rsid w:val="447A4BFE"/>
    <w:rsid w:val="44B67F44"/>
    <w:rsid w:val="44C70D28"/>
    <w:rsid w:val="44CA6E76"/>
    <w:rsid w:val="44F6488D"/>
    <w:rsid w:val="45044A12"/>
    <w:rsid w:val="45282A9A"/>
    <w:rsid w:val="45334A20"/>
    <w:rsid w:val="453C14B9"/>
    <w:rsid w:val="4589448D"/>
    <w:rsid w:val="45FC5A69"/>
    <w:rsid w:val="460556A8"/>
    <w:rsid w:val="461E4FA6"/>
    <w:rsid w:val="463A5899"/>
    <w:rsid w:val="4654512D"/>
    <w:rsid w:val="46606872"/>
    <w:rsid w:val="46BC2C14"/>
    <w:rsid w:val="46D32B82"/>
    <w:rsid w:val="46F4701B"/>
    <w:rsid w:val="4711691D"/>
    <w:rsid w:val="47205FEA"/>
    <w:rsid w:val="47481121"/>
    <w:rsid w:val="476843F5"/>
    <w:rsid w:val="477A3C84"/>
    <w:rsid w:val="477D700D"/>
    <w:rsid w:val="47A738C8"/>
    <w:rsid w:val="47E52D99"/>
    <w:rsid w:val="47F31436"/>
    <w:rsid w:val="48083C5D"/>
    <w:rsid w:val="48117517"/>
    <w:rsid w:val="48246406"/>
    <w:rsid w:val="482F1D5A"/>
    <w:rsid w:val="48376C36"/>
    <w:rsid w:val="48444BA9"/>
    <w:rsid w:val="48934611"/>
    <w:rsid w:val="48F542D2"/>
    <w:rsid w:val="48FD06CC"/>
    <w:rsid w:val="494C4AA8"/>
    <w:rsid w:val="496A2FB3"/>
    <w:rsid w:val="498D2E01"/>
    <w:rsid w:val="498D3DBD"/>
    <w:rsid w:val="49D815D6"/>
    <w:rsid w:val="49D816F4"/>
    <w:rsid w:val="49FD72F4"/>
    <w:rsid w:val="49FF7393"/>
    <w:rsid w:val="4A247675"/>
    <w:rsid w:val="4A38213A"/>
    <w:rsid w:val="4A400586"/>
    <w:rsid w:val="4A5B01F1"/>
    <w:rsid w:val="4A7A7FC5"/>
    <w:rsid w:val="4A7B711D"/>
    <w:rsid w:val="4A84675D"/>
    <w:rsid w:val="4A8C3A1A"/>
    <w:rsid w:val="4AF63C83"/>
    <w:rsid w:val="4B1646CF"/>
    <w:rsid w:val="4B1D0A33"/>
    <w:rsid w:val="4B7C1338"/>
    <w:rsid w:val="4B975530"/>
    <w:rsid w:val="4BA95E82"/>
    <w:rsid w:val="4BAA4032"/>
    <w:rsid w:val="4BB7755B"/>
    <w:rsid w:val="4BE55CFC"/>
    <w:rsid w:val="4C3007F7"/>
    <w:rsid w:val="4C335E10"/>
    <w:rsid w:val="4C3B67F1"/>
    <w:rsid w:val="4C467513"/>
    <w:rsid w:val="4C50744F"/>
    <w:rsid w:val="4C572817"/>
    <w:rsid w:val="4C5A1583"/>
    <w:rsid w:val="4C6369A7"/>
    <w:rsid w:val="4C644BBF"/>
    <w:rsid w:val="4C653585"/>
    <w:rsid w:val="4C6C14CD"/>
    <w:rsid w:val="4C7D636D"/>
    <w:rsid w:val="4CC82FE7"/>
    <w:rsid w:val="4CCB0ABF"/>
    <w:rsid w:val="4CFC55B3"/>
    <w:rsid w:val="4D1E6E23"/>
    <w:rsid w:val="4D4D1D0E"/>
    <w:rsid w:val="4D5A1E97"/>
    <w:rsid w:val="4D792A29"/>
    <w:rsid w:val="4DAA2A9B"/>
    <w:rsid w:val="4DC73899"/>
    <w:rsid w:val="4DD7573E"/>
    <w:rsid w:val="4E1858BC"/>
    <w:rsid w:val="4E214745"/>
    <w:rsid w:val="4E5737A4"/>
    <w:rsid w:val="4E6B1C67"/>
    <w:rsid w:val="4E876A80"/>
    <w:rsid w:val="4E881A6F"/>
    <w:rsid w:val="4EB46112"/>
    <w:rsid w:val="4ECC4E51"/>
    <w:rsid w:val="4EF4193D"/>
    <w:rsid w:val="4F153A2F"/>
    <w:rsid w:val="4F430F16"/>
    <w:rsid w:val="4F4A1B00"/>
    <w:rsid w:val="4F9A4993"/>
    <w:rsid w:val="4FA844A2"/>
    <w:rsid w:val="4FC42854"/>
    <w:rsid w:val="4FDF029D"/>
    <w:rsid w:val="4FE76145"/>
    <w:rsid w:val="4FF92635"/>
    <w:rsid w:val="50194853"/>
    <w:rsid w:val="503C1ED5"/>
    <w:rsid w:val="503C1FA1"/>
    <w:rsid w:val="505E14C8"/>
    <w:rsid w:val="50731582"/>
    <w:rsid w:val="509A2E32"/>
    <w:rsid w:val="51120212"/>
    <w:rsid w:val="515446E1"/>
    <w:rsid w:val="516119DC"/>
    <w:rsid w:val="51655D6D"/>
    <w:rsid w:val="518F35F9"/>
    <w:rsid w:val="519227B6"/>
    <w:rsid w:val="51A646BE"/>
    <w:rsid w:val="51A86CBD"/>
    <w:rsid w:val="51B52E1B"/>
    <w:rsid w:val="51C47D1F"/>
    <w:rsid w:val="51CA619A"/>
    <w:rsid w:val="51D10C5E"/>
    <w:rsid w:val="51F704C3"/>
    <w:rsid w:val="52184844"/>
    <w:rsid w:val="52196CD6"/>
    <w:rsid w:val="52273196"/>
    <w:rsid w:val="526F7059"/>
    <w:rsid w:val="528D53DC"/>
    <w:rsid w:val="52A54636"/>
    <w:rsid w:val="52BD2046"/>
    <w:rsid w:val="52D20B31"/>
    <w:rsid w:val="53083AA3"/>
    <w:rsid w:val="532F5A3F"/>
    <w:rsid w:val="5346574A"/>
    <w:rsid w:val="536871EA"/>
    <w:rsid w:val="536A6F68"/>
    <w:rsid w:val="53A84A9F"/>
    <w:rsid w:val="53D94927"/>
    <w:rsid w:val="53E65278"/>
    <w:rsid w:val="53F448C8"/>
    <w:rsid w:val="53F45339"/>
    <w:rsid w:val="5457477E"/>
    <w:rsid w:val="545A5363"/>
    <w:rsid w:val="54814751"/>
    <w:rsid w:val="548F58A2"/>
    <w:rsid w:val="549C3CF7"/>
    <w:rsid w:val="54A6767D"/>
    <w:rsid w:val="54C1659F"/>
    <w:rsid w:val="54CC7DCA"/>
    <w:rsid w:val="54F6543C"/>
    <w:rsid w:val="550A4C45"/>
    <w:rsid w:val="55563B6B"/>
    <w:rsid w:val="556D0395"/>
    <w:rsid w:val="55754396"/>
    <w:rsid w:val="557645CB"/>
    <w:rsid w:val="55783BA2"/>
    <w:rsid w:val="55F82D46"/>
    <w:rsid w:val="560F1F02"/>
    <w:rsid w:val="56362315"/>
    <w:rsid w:val="5658660E"/>
    <w:rsid w:val="568A7FA4"/>
    <w:rsid w:val="56952F1F"/>
    <w:rsid w:val="56CC7516"/>
    <w:rsid w:val="56E13AAA"/>
    <w:rsid w:val="570D2CE4"/>
    <w:rsid w:val="572D6D7C"/>
    <w:rsid w:val="57382C2D"/>
    <w:rsid w:val="573F7625"/>
    <w:rsid w:val="57607C5D"/>
    <w:rsid w:val="576870CE"/>
    <w:rsid w:val="579025E4"/>
    <w:rsid w:val="57B13971"/>
    <w:rsid w:val="57BE7879"/>
    <w:rsid w:val="57E8396F"/>
    <w:rsid w:val="580F6546"/>
    <w:rsid w:val="582F3637"/>
    <w:rsid w:val="58EE43A5"/>
    <w:rsid w:val="59011906"/>
    <w:rsid w:val="59324A93"/>
    <w:rsid w:val="59330283"/>
    <w:rsid w:val="598744A3"/>
    <w:rsid w:val="598B4ABD"/>
    <w:rsid w:val="59BE074D"/>
    <w:rsid w:val="59C46ACA"/>
    <w:rsid w:val="59C95FE7"/>
    <w:rsid w:val="59D97F5F"/>
    <w:rsid w:val="5A13072C"/>
    <w:rsid w:val="5A1A6B11"/>
    <w:rsid w:val="5A2F7E9A"/>
    <w:rsid w:val="5A525FC1"/>
    <w:rsid w:val="5A5313B9"/>
    <w:rsid w:val="5A5B1A93"/>
    <w:rsid w:val="5A6123EF"/>
    <w:rsid w:val="5A895545"/>
    <w:rsid w:val="5AE10DCB"/>
    <w:rsid w:val="5B17528B"/>
    <w:rsid w:val="5B3E3B02"/>
    <w:rsid w:val="5B487FEA"/>
    <w:rsid w:val="5B524538"/>
    <w:rsid w:val="5BB85E2E"/>
    <w:rsid w:val="5BF86102"/>
    <w:rsid w:val="5C0D0B5B"/>
    <w:rsid w:val="5C251B6A"/>
    <w:rsid w:val="5C4417DA"/>
    <w:rsid w:val="5C5872CD"/>
    <w:rsid w:val="5C723D2D"/>
    <w:rsid w:val="5CDB1300"/>
    <w:rsid w:val="5D2E30EC"/>
    <w:rsid w:val="5D3D5B2F"/>
    <w:rsid w:val="5D4727AF"/>
    <w:rsid w:val="5D5501F2"/>
    <w:rsid w:val="5DA232D1"/>
    <w:rsid w:val="5DB0276A"/>
    <w:rsid w:val="5DB256B2"/>
    <w:rsid w:val="5E671789"/>
    <w:rsid w:val="5E6A2D60"/>
    <w:rsid w:val="5E7625CA"/>
    <w:rsid w:val="5E7D69ED"/>
    <w:rsid w:val="5E7F6E97"/>
    <w:rsid w:val="5E9B6F9B"/>
    <w:rsid w:val="5EAC18A7"/>
    <w:rsid w:val="5ECE020E"/>
    <w:rsid w:val="5EF03005"/>
    <w:rsid w:val="5F417E0E"/>
    <w:rsid w:val="5F4A55C6"/>
    <w:rsid w:val="5F5C0F4E"/>
    <w:rsid w:val="5F6A388F"/>
    <w:rsid w:val="5F744282"/>
    <w:rsid w:val="5F7543B4"/>
    <w:rsid w:val="5F780167"/>
    <w:rsid w:val="5FD80461"/>
    <w:rsid w:val="60022F17"/>
    <w:rsid w:val="601C086A"/>
    <w:rsid w:val="602316C2"/>
    <w:rsid w:val="603713E2"/>
    <w:rsid w:val="603B2CE8"/>
    <w:rsid w:val="606625D3"/>
    <w:rsid w:val="60A26AC3"/>
    <w:rsid w:val="60AA06D8"/>
    <w:rsid w:val="60E5198E"/>
    <w:rsid w:val="610E5299"/>
    <w:rsid w:val="614F7714"/>
    <w:rsid w:val="615F2167"/>
    <w:rsid w:val="616048EE"/>
    <w:rsid w:val="61653414"/>
    <w:rsid w:val="617D2724"/>
    <w:rsid w:val="61DE1F1F"/>
    <w:rsid w:val="620058CC"/>
    <w:rsid w:val="621A2AEC"/>
    <w:rsid w:val="624D069F"/>
    <w:rsid w:val="62B6094A"/>
    <w:rsid w:val="635555EB"/>
    <w:rsid w:val="63C54498"/>
    <w:rsid w:val="63E9343E"/>
    <w:rsid w:val="63FA66D5"/>
    <w:rsid w:val="63FC1FB2"/>
    <w:rsid w:val="63FF12C6"/>
    <w:rsid w:val="640456B5"/>
    <w:rsid w:val="64051D8F"/>
    <w:rsid w:val="640F43C5"/>
    <w:rsid w:val="64341720"/>
    <w:rsid w:val="64512DAE"/>
    <w:rsid w:val="646A695C"/>
    <w:rsid w:val="64735CFC"/>
    <w:rsid w:val="649A7664"/>
    <w:rsid w:val="64D833A6"/>
    <w:rsid w:val="64ED57E5"/>
    <w:rsid w:val="65117ECA"/>
    <w:rsid w:val="65180EC0"/>
    <w:rsid w:val="6521305C"/>
    <w:rsid w:val="6535383A"/>
    <w:rsid w:val="653E582F"/>
    <w:rsid w:val="65753498"/>
    <w:rsid w:val="657C1693"/>
    <w:rsid w:val="65884515"/>
    <w:rsid w:val="65A22487"/>
    <w:rsid w:val="65B652C1"/>
    <w:rsid w:val="65EF7DFF"/>
    <w:rsid w:val="66200813"/>
    <w:rsid w:val="66322707"/>
    <w:rsid w:val="666752FC"/>
    <w:rsid w:val="667A0598"/>
    <w:rsid w:val="669022B7"/>
    <w:rsid w:val="66940A39"/>
    <w:rsid w:val="66CA5E5F"/>
    <w:rsid w:val="66E710BA"/>
    <w:rsid w:val="66ED62BD"/>
    <w:rsid w:val="67164009"/>
    <w:rsid w:val="671A520A"/>
    <w:rsid w:val="67292A7D"/>
    <w:rsid w:val="673A2970"/>
    <w:rsid w:val="67514E24"/>
    <w:rsid w:val="67620408"/>
    <w:rsid w:val="677878C6"/>
    <w:rsid w:val="677D444B"/>
    <w:rsid w:val="678F3A8F"/>
    <w:rsid w:val="67A01BAC"/>
    <w:rsid w:val="67B32B67"/>
    <w:rsid w:val="67C31FC0"/>
    <w:rsid w:val="67CE4F0A"/>
    <w:rsid w:val="67E7052E"/>
    <w:rsid w:val="67F65281"/>
    <w:rsid w:val="680509F9"/>
    <w:rsid w:val="680A2685"/>
    <w:rsid w:val="681875C8"/>
    <w:rsid w:val="682A15E7"/>
    <w:rsid w:val="68486434"/>
    <w:rsid w:val="68E7020B"/>
    <w:rsid w:val="68EF6C3A"/>
    <w:rsid w:val="68FB7D69"/>
    <w:rsid w:val="690B382C"/>
    <w:rsid w:val="690E768F"/>
    <w:rsid w:val="69467A9E"/>
    <w:rsid w:val="6959078C"/>
    <w:rsid w:val="69611F8C"/>
    <w:rsid w:val="69690603"/>
    <w:rsid w:val="6972432A"/>
    <w:rsid w:val="69797C2C"/>
    <w:rsid w:val="697B2AE1"/>
    <w:rsid w:val="698014F4"/>
    <w:rsid w:val="69AF6A95"/>
    <w:rsid w:val="69C24AC2"/>
    <w:rsid w:val="69C630CF"/>
    <w:rsid w:val="69D05E78"/>
    <w:rsid w:val="69E1087F"/>
    <w:rsid w:val="6A112FF4"/>
    <w:rsid w:val="6A130B08"/>
    <w:rsid w:val="6A1D6053"/>
    <w:rsid w:val="6A2B356A"/>
    <w:rsid w:val="6A90701E"/>
    <w:rsid w:val="6AAF7616"/>
    <w:rsid w:val="6ADA4924"/>
    <w:rsid w:val="6ADB0495"/>
    <w:rsid w:val="6AE15310"/>
    <w:rsid w:val="6AF92ED3"/>
    <w:rsid w:val="6B0A4E87"/>
    <w:rsid w:val="6B407F5A"/>
    <w:rsid w:val="6B5A41AF"/>
    <w:rsid w:val="6B684AE5"/>
    <w:rsid w:val="6B6A7091"/>
    <w:rsid w:val="6BD92C40"/>
    <w:rsid w:val="6C3016AA"/>
    <w:rsid w:val="6C415AEC"/>
    <w:rsid w:val="6C477A25"/>
    <w:rsid w:val="6C7922E9"/>
    <w:rsid w:val="6CDA05DD"/>
    <w:rsid w:val="6CF27CB7"/>
    <w:rsid w:val="6CFF4FC3"/>
    <w:rsid w:val="6D073BCB"/>
    <w:rsid w:val="6D0B5A94"/>
    <w:rsid w:val="6D2B1D59"/>
    <w:rsid w:val="6D442267"/>
    <w:rsid w:val="6D95593B"/>
    <w:rsid w:val="6E11324D"/>
    <w:rsid w:val="6E361F05"/>
    <w:rsid w:val="6E363CDF"/>
    <w:rsid w:val="6E527A2D"/>
    <w:rsid w:val="6E7B5445"/>
    <w:rsid w:val="6E847F11"/>
    <w:rsid w:val="6EB45479"/>
    <w:rsid w:val="6EC64ABF"/>
    <w:rsid w:val="6ECA5A5F"/>
    <w:rsid w:val="6EFC3550"/>
    <w:rsid w:val="6F043F0B"/>
    <w:rsid w:val="6F3C40E8"/>
    <w:rsid w:val="6F507371"/>
    <w:rsid w:val="6F584596"/>
    <w:rsid w:val="6F886E71"/>
    <w:rsid w:val="6FC323D9"/>
    <w:rsid w:val="6FD638B1"/>
    <w:rsid w:val="6FF27EB0"/>
    <w:rsid w:val="702005DC"/>
    <w:rsid w:val="70853BCC"/>
    <w:rsid w:val="70A23903"/>
    <w:rsid w:val="70B4157B"/>
    <w:rsid w:val="70D3493E"/>
    <w:rsid w:val="70D76741"/>
    <w:rsid w:val="710A3270"/>
    <w:rsid w:val="71306252"/>
    <w:rsid w:val="716621C1"/>
    <w:rsid w:val="71AB5F8A"/>
    <w:rsid w:val="71B24E95"/>
    <w:rsid w:val="71C5773E"/>
    <w:rsid w:val="71FC4C7C"/>
    <w:rsid w:val="72251DA4"/>
    <w:rsid w:val="72712929"/>
    <w:rsid w:val="728114C6"/>
    <w:rsid w:val="729446A5"/>
    <w:rsid w:val="729B764A"/>
    <w:rsid w:val="72B375F5"/>
    <w:rsid w:val="72C740ED"/>
    <w:rsid w:val="72E673CF"/>
    <w:rsid w:val="72EB533D"/>
    <w:rsid w:val="736D44EF"/>
    <w:rsid w:val="73B35A75"/>
    <w:rsid w:val="73C97E9E"/>
    <w:rsid w:val="73D40DA2"/>
    <w:rsid w:val="73DD1180"/>
    <w:rsid w:val="74465350"/>
    <w:rsid w:val="746B647F"/>
    <w:rsid w:val="74B53285"/>
    <w:rsid w:val="74B746E8"/>
    <w:rsid w:val="74D67798"/>
    <w:rsid w:val="753022BE"/>
    <w:rsid w:val="75530645"/>
    <w:rsid w:val="755F2C4C"/>
    <w:rsid w:val="7594489B"/>
    <w:rsid w:val="7595501B"/>
    <w:rsid w:val="75DF5DB2"/>
    <w:rsid w:val="762A38F1"/>
    <w:rsid w:val="762E5891"/>
    <w:rsid w:val="763E0596"/>
    <w:rsid w:val="76466B26"/>
    <w:rsid w:val="76A67DFC"/>
    <w:rsid w:val="76F03175"/>
    <w:rsid w:val="770850B6"/>
    <w:rsid w:val="77247AA0"/>
    <w:rsid w:val="772C60B7"/>
    <w:rsid w:val="774515AC"/>
    <w:rsid w:val="776B46B2"/>
    <w:rsid w:val="777965ED"/>
    <w:rsid w:val="77817EAC"/>
    <w:rsid w:val="77891315"/>
    <w:rsid w:val="779D7593"/>
    <w:rsid w:val="77C80872"/>
    <w:rsid w:val="77DC06F1"/>
    <w:rsid w:val="77E61546"/>
    <w:rsid w:val="77FD22D0"/>
    <w:rsid w:val="78737430"/>
    <w:rsid w:val="78A11F78"/>
    <w:rsid w:val="78AF7669"/>
    <w:rsid w:val="78D15EAD"/>
    <w:rsid w:val="78D528CE"/>
    <w:rsid w:val="78DC52BB"/>
    <w:rsid w:val="78FE6E8B"/>
    <w:rsid w:val="79004FC6"/>
    <w:rsid w:val="79041674"/>
    <w:rsid w:val="794247C9"/>
    <w:rsid w:val="795E2273"/>
    <w:rsid w:val="798B58B7"/>
    <w:rsid w:val="79CA5589"/>
    <w:rsid w:val="79E33A9B"/>
    <w:rsid w:val="79F729CB"/>
    <w:rsid w:val="7A340D66"/>
    <w:rsid w:val="7A632889"/>
    <w:rsid w:val="7A815634"/>
    <w:rsid w:val="7A9642E8"/>
    <w:rsid w:val="7A996458"/>
    <w:rsid w:val="7AC42EFD"/>
    <w:rsid w:val="7AD51A8A"/>
    <w:rsid w:val="7AF3075E"/>
    <w:rsid w:val="7B1903CB"/>
    <w:rsid w:val="7B2C1EB5"/>
    <w:rsid w:val="7B550266"/>
    <w:rsid w:val="7BB30DF6"/>
    <w:rsid w:val="7BC0506C"/>
    <w:rsid w:val="7BD5433F"/>
    <w:rsid w:val="7BE503A1"/>
    <w:rsid w:val="7BF84150"/>
    <w:rsid w:val="7C1643B1"/>
    <w:rsid w:val="7C183004"/>
    <w:rsid w:val="7C1954A8"/>
    <w:rsid w:val="7C201BE6"/>
    <w:rsid w:val="7C447A03"/>
    <w:rsid w:val="7C741B8F"/>
    <w:rsid w:val="7C950DB7"/>
    <w:rsid w:val="7CA20D5A"/>
    <w:rsid w:val="7CA751A0"/>
    <w:rsid w:val="7CC623BD"/>
    <w:rsid w:val="7CE048DE"/>
    <w:rsid w:val="7D013F30"/>
    <w:rsid w:val="7D207A95"/>
    <w:rsid w:val="7D2F5F4B"/>
    <w:rsid w:val="7D361B5B"/>
    <w:rsid w:val="7D395C3B"/>
    <w:rsid w:val="7D487044"/>
    <w:rsid w:val="7D7E3F49"/>
    <w:rsid w:val="7D992132"/>
    <w:rsid w:val="7DA245E9"/>
    <w:rsid w:val="7DB54C08"/>
    <w:rsid w:val="7DDF5BB8"/>
    <w:rsid w:val="7E1E5DFA"/>
    <w:rsid w:val="7E45572A"/>
    <w:rsid w:val="7E525688"/>
    <w:rsid w:val="7E57165F"/>
    <w:rsid w:val="7EA617D8"/>
    <w:rsid w:val="7EA96A04"/>
    <w:rsid w:val="7ECA7D82"/>
    <w:rsid w:val="7EDD2BB7"/>
    <w:rsid w:val="7EF24838"/>
    <w:rsid w:val="7EFD157F"/>
    <w:rsid w:val="7F084B75"/>
    <w:rsid w:val="7F1262E1"/>
    <w:rsid w:val="7F1E4DF1"/>
    <w:rsid w:val="7F405636"/>
    <w:rsid w:val="7F737A53"/>
    <w:rsid w:val="7FA15F27"/>
    <w:rsid w:val="7FAB62AF"/>
    <w:rsid w:val="7FE57B3A"/>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1"/>
    <w:next w:val="1"/>
    <w:link w:val="72"/>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73"/>
    <w:qFormat/>
    <w:uiPriority w:val="0"/>
    <w:pPr>
      <w:keepNext/>
      <w:keepLines/>
      <w:tabs>
        <w:tab w:val="left" w:pos="864"/>
        <w:tab w:val="left" w:pos="2071"/>
      </w:tabs>
      <w:spacing w:before="280" w:after="290" w:line="372" w:lineRule="auto"/>
      <w:ind w:left="1884" w:hanging="528"/>
      <w:outlineLvl w:val="3"/>
    </w:pPr>
    <w:rPr>
      <w:rFonts w:ascii="Arial" w:hAnsi="Arial" w:eastAsia="黑体"/>
      <w:b/>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2"/>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6"/>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0"/>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9"/>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8">
    <w:name w:val="List 2"/>
    <w:basedOn w:val="17"/>
    <w:unhideWhenUsed/>
    <w:qFormat/>
    <w:uiPriority w:val="0"/>
    <w:pPr>
      <w:ind w:left="100" w:leftChars="200"/>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7"/>
    <w:unhideWhenUsed/>
    <w:qFormat/>
    <w:uiPriority w:val="0"/>
    <w:rPr>
      <w:sz w:val="18"/>
      <w:szCs w:val="18"/>
    </w:rPr>
  </w:style>
  <w:style w:type="paragraph" w:styleId="38">
    <w:name w:val="footer"/>
    <w:basedOn w:val="1"/>
    <w:link w:val="113"/>
    <w:qFormat/>
    <w:uiPriority w:val="99"/>
    <w:pPr>
      <w:tabs>
        <w:tab w:val="center" w:pos="4153"/>
        <w:tab w:val="right" w:pos="8306"/>
      </w:tabs>
      <w:snapToGrid w:val="0"/>
      <w:jc w:val="left"/>
    </w:pPr>
    <w:rPr>
      <w:sz w:val="18"/>
      <w:szCs w:val="18"/>
    </w:rPr>
  </w:style>
  <w:style w:type="paragraph" w:styleId="39">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50"/>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Strong"/>
    <w:basedOn w:val="56"/>
    <w:qFormat/>
    <w:uiPriority w:val="22"/>
    <w:rPr>
      <w:b/>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basedOn w:val="56"/>
    <w:qFormat/>
    <w:uiPriority w:val="0"/>
    <w:rPr>
      <w:color w:val="800080"/>
      <w:u w:val="single"/>
    </w:rPr>
  </w:style>
  <w:style w:type="character" w:styleId="61">
    <w:name w:val="Emphasis"/>
    <w:qFormat/>
    <w:uiPriority w:val="0"/>
    <w:rPr>
      <w:i/>
      <w:iCs/>
    </w:rPr>
  </w:style>
  <w:style w:type="character" w:styleId="62">
    <w:name w:val="Hyperlink"/>
    <w:basedOn w:val="56"/>
    <w:qFormat/>
    <w:uiPriority w:val="99"/>
    <w:rPr>
      <w:color w:val="0000FF"/>
      <w:spacing w:val="0"/>
      <w:w w:val="100"/>
      <w:szCs w:val="21"/>
      <w:u w:val="single"/>
      <w:lang w:val="en-US" w:eastAsia="zh-CN"/>
    </w:rPr>
  </w:style>
  <w:style w:type="character" w:styleId="63">
    <w:name w:val="annotation reference"/>
    <w:qFormat/>
    <w:uiPriority w:val="0"/>
    <w:rPr>
      <w:sz w:val="16"/>
    </w:rPr>
  </w:style>
  <w:style w:type="character" w:styleId="64">
    <w:name w:val="footnote reference"/>
    <w:basedOn w:val="56"/>
    <w:qFormat/>
    <w:uiPriority w:val="0"/>
    <w:rPr>
      <w:vertAlign w:val="superscript"/>
    </w:rPr>
  </w:style>
  <w:style w:type="table" w:styleId="66">
    <w:name w:val="Table Grid"/>
    <w:basedOn w:val="6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7">
    <w:name w:val="Balloon Text Char"/>
    <w:basedOn w:val="56"/>
    <w:link w:val="37"/>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6"/>
    <w:link w:val="25"/>
    <w:qFormat/>
    <w:uiPriority w:val="0"/>
    <w:rPr>
      <w:rFonts w:ascii="宋体"/>
      <w:kern w:val="2"/>
      <w:sz w:val="18"/>
      <w:szCs w:val="18"/>
    </w:rPr>
  </w:style>
  <w:style w:type="character" w:customStyle="1" w:styleId="70">
    <w:name w:val="Heading 1 Char"/>
    <w:basedOn w:val="56"/>
    <w:link w:val="2"/>
    <w:qFormat/>
    <w:uiPriority w:val="0"/>
    <w:rPr>
      <w:b/>
      <w:bCs/>
      <w:kern w:val="44"/>
      <w:sz w:val="44"/>
      <w:szCs w:val="44"/>
    </w:rPr>
  </w:style>
  <w:style w:type="character" w:customStyle="1" w:styleId="71">
    <w:name w:val="Heading 2 Char"/>
    <w:basedOn w:val="56"/>
    <w:link w:val="3"/>
    <w:qFormat/>
    <w:uiPriority w:val="0"/>
    <w:rPr>
      <w:rFonts w:ascii="Arial" w:hAnsi="Arial" w:eastAsia="MS Mincho"/>
      <w:sz w:val="32"/>
      <w:szCs w:val="32"/>
      <w:lang w:val="en-GB"/>
    </w:rPr>
  </w:style>
  <w:style w:type="character" w:customStyle="1" w:styleId="72">
    <w:name w:val="Heading 3 Char"/>
    <w:basedOn w:val="56"/>
    <w:link w:val="4"/>
    <w:qFormat/>
    <w:uiPriority w:val="0"/>
    <w:rPr>
      <w:b/>
      <w:bCs/>
      <w:kern w:val="2"/>
      <w:sz w:val="32"/>
      <w:szCs w:val="32"/>
    </w:rPr>
  </w:style>
  <w:style w:type="character" w:customStyle="1" w:styleId="73">
    <w:name w:val="Heading 4 Char"/>
    <w:basedOn w:val="56"/>
    <w:link w:val="5"/>
    <w:qFormat/>
    <w:uiPriority w:val="0"/>
    <w:rPr>
      <w:rFonts w:ascii="Arial" w:hAnsi="Arial" w:eastAsia="黑体"/>
      <w:b/>
      <w:kern w:val="2"/>
      <w:sz w:val="28"/>
      <w:szCs w:val="24"/>
    </w:rPr>
  </w:style>
  <w:style w:type="character" w:customStyle="1" w:styleId="74">
    <w:name w:val="Heading 5 Char"/>
    <w:basedOn w:val="56"/>
    <w:link w:val="6"/>
    <w:qFormat/>
    <w:uiPriority w:val="0"/>
    <w:rPr>
      <w:b/>
      <w:kern w:val="2"/>
      <w:sz w:val="28"/>
      <w:szCs w:val="24"/>
    </w:rPr>
  </w:style>
  <w:style w:type="character" w:customStyle="1" w:styleId="75">
    <w:name w:val="Heading 6 Char"/>
    <w:basedOn w:val="56"/>
    <w:link w:val="7"/>
    <w:qFormat/>
    <w:uiPriority w:val="0"/>
    <w:rPr>
      <w:rFonts w:ascii="Arial" w:hAnsi="Arial" w:eastAsia="黑体"/>
      <w:b/>
      <w:kern w:val="2"/>
      <w:sz w:val="24"/>
      <w:szCs w:val="24"/>
    </w:rPr>
  </w:style>
  <w:style w:type="character" w:customStyle="1" w:styleId="76">
    <w:name w:val="Heading 7 Char"/>
    <w:basedOn w:val="56"/>
    <w:link w:val="8"/>
    <w:qFormat/>
    <w:uiPriority w:val="0"/>
    <w:rPr>
      <w:b/>
      <w:kern w:val="2"/>
      <w:sz w:val="24"/>
      <w:szCs w:val="24"/>
    </w:rPr>
  </w:style>
  <w:style w:type="character" w:customStyle="1" w:styleId="77">
    <w:name w:val="Heading 8 Char"/>
    <w:basedOn w:val="56"/>
    <w:link w:val="9"/>
    <w:qFormat/>
    <w:uiPriority w:val="0"/>
    <w:rPr>
      <w:rFonts w:ascii="Arial" w:hAnsi="Arial" w:eastAsia="黑体"/>
      <w:kern w:val="2"/>
      <w:sz w:val="24"/>
      <w:szCs w:val="24"/>
    </w:rPr>
  </w:style>
  <w:style w:type="character" w:customStyle="1" w:styleId="78">
    <w:name w:val="Heading 9 Char"/>
    <w:basedOn w:val="56"/>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3"/>
    <w:qFormat/>
    <w:uiPriority w:val="99"/>
    <w:rPr>
      <w:rFonts w:ascii="Arial" w:hAnsi="Arial" w:eastAsia="黑体" w:cs="Arial"/>
      <w:kern w:val="2"/>
    </w:rPr>
  </w:style>
  <w:style w:type="character" w:customStyle="1" w:styleId="91">
    <w:name w:val="标题 3 Char Char"/>
    <w:basedOn w:val="56"/>
    <w:qFormat/>
    <w:uiPriority w:val="0"/>
    <w:rPr>
      <w:b/>
      <w:bCs/>
      <w:kern w:val="2"/>
      <w:sz w:val="32"/>
      <w:szCs w:val="32"/>
    </w:rPr>
  </w:style>
  <w:style w:type="character" w:customStyle="1" w:styleId="92">
    <w:name w:val="Comment Subject Char"/>
    <w:basedOn w:val="93"/>
    <w:link w:val="12"/>
    <w:semiHidden/>
    <w:qFormat/>
    <w:uiPriority w:val="0"/>
    <w:rPr>
      <w:rFonts w:ascii="Arial" w:hAnsi="Arial" w:eastAsia="MS Mincho"/>
      <w:b/>
      <w:bCs/>
      <w:lang w:val="en-GB" w:eastAsia="en-GB"/>
    </w:rPr>
  </w:style>
  <w:style w:type="character" w:customStyle="1" w:styleId="93">
    <w:name w:val="批注文字 Char"/>
    <w:basedOn w:val="56"/>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7"/>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6"/>
    <w:link w:val="44"/>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8"/>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6"/>
    <w:qFormat/>
    <w:uiPriority w:val="0"/>
    <w:rPr>
      <w:b/>
      <w:bCs/>
      <w:kern w:val="44"/>
      <w:sz w:val="44"/>
      <w:szCs w:val="44"/>
    </w:rPr>
  </w:style>
  <w:style w:type="character" w:customStyle="1" w:styleId="111">
    <w:name w:val="Doc-title Char Char"/>
    <w:basedOn w:val="56"/>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8"/>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4"/>
    <w:next w:val="44"/>
    <w:link w:val="115"/>
    <w:qFormat/>
    <w:uiPriority w:val="0"/>
  </w:style>
  <w:style w:type="character" w:customStyle="1" w:styleId="117">
    <w:name w:val="Plain Text Char"/>
    <w:basedOn w:val="56"/>
    <w:link w:val="32"/>
    <w:qFormat/>
    <w:uiPriority w:val="99"/>
    <w:rPr>
      <w:rFonts w:ascii="Consolas" w:hAnsi="Consolas" w:eastAsia="Calibri"/>
      <w:sz w:val="21"/>
      <w:szCs w:val="21"/>
      <w:lang w:eastAsia="en-US"/>
    </w:rPr>
  </w:style>
  <w:style w:type="character" w:customStyle="1" w:styleId="118">
    <w:name w:val="首示例 Char Char"/>
    <w:basedOn w:val="56"/>
    <w:link w:val="119"/>
    <w:qFormat/>
    <w:uiPriority w:val="0"/>
    <w:rPr>
      <w:rFonts w:ascii="宋体" w:hAnsi="宋体"/>
      <w:kern w:val="2"/>
      <w:sz w:val="18"/>
      <w:szCs w:val="18"/>
    </w:rPr>
  </w:style>
  <w:style w:type="paragraph" w:customStyle="1" w:styleId="119">
    <w:name w:val="首示例"/>
    <w:next w:val="44"/>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6"/>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6"/>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9"/>
    <w:qFormat/>
    <w:uiPriority w:val="99"/>
    <w:rPr>
      <w:kern w:val="2"/>
      <w:sz w:val="18"/>
      <w:szCs w:val="18"/>
    </w:rPr>
  </w:style>
  <w:style w:type="character" w:customStyle="1" w:styleId="131">
    <w:name w:val="Doc-text2 Char Char"/>
    <w:basedOn w:val="56"/>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4"/>
    <w:qFormat/>
    <w:uiPriority w:val="0"/>
    <w:pPr>
      <w:outlineLvl w:val="4"/>
    </w:pPr>
  </w:style>
  <w:style w:type="paragraph" w:customStyle="1" w:styleId="144">
    <w:name w:val="二级条标题"/>
    <w:basedOn w:val="145"/>
    <w:next w:val="44"/>
    <w:qFormat/>
    <w:uiPriority w:val="0"/>
    <w:pPr>
      <w:spacing w:beforeLines="0" w:afterLines="0"/>
      <w:outlineLvl w:val="3"/>
    </w:pPr>
  </w:style>
  <w:style w:type="paragraph" w:customStyle="1" w:styleId="145">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4"/>
    <w:qFormat/>
    <w:uiPriority w:val="0"/>
    <w:pPr>
      <w:outlineLvl w:val="5"/>
    </w:pPr>
  </w:style>
  <w:style w:type="character" w:customStyle="1" w:styleId="150">
    <w:name w:val="Footnote Text Char"/>
    <w:basedOn w:val="56"/>
    <w:link w:val="45"/>
    <w:qFormat/>
    <w:uiPriority w:val="0"/>
    <w:rPr>
      <w:rFonts w:ascii="宋体"/>
      <w:kern w:val="2"/>
      <w:sz w:val="18"/>
      <w:szCs w:val="18"/>
    </w:rPr>
  </w:style>
  <w:style w:type="paragraph" w:customStyle="1" w:styleId="151">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4"/>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4"/>
    <w:qFormat/>
    <w:uiPriority w:val="0"/>
    <w:pPr>
      <w:tabs>
        <w:tab w:val="left" w:pos="360"/>
        <w:tab w:val="left" w:pos="864"/>
        <w:tab w:val="left" w:pos="1008"/>
      </w:tabs>
      <w:outlineLvl w:val="5"/>
    </w:pPr>
  </w:style>
  <w:style w:type="paragraph" w:customStyle="1" w:styleId="157">
    <w:name w:val="附录三级条标题"/>
    <w:basedOn w:val="158"/>
    <w:next w:val="44"/>
    <w:qFormat/>
    <w:uiPriority w:val="0"/>
    <w:pPr>
      <w:tabs>
        <w:tab w:val="left" w:pos="360"/>
        <w:tab w:val="left" w:pos="864"/>
        <w:tab w:val="left" w:pos="1008"/>
      </w:tabs>
      <w:ind w:left="1008" w:hanging="1008"/>
      <w:outlineLvl w:val="4"/>
    </w:pPr>
  </w:style>
  <w:style w:type="paragraph" w:customStyle="1" w:styleId="158">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6"/>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6"/>
    <w:link w:val="13"/>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6"/>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6"/>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4"/>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lang w:val="en-GB"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6"/>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A6FBCD-17D0-4199-804E-79FFAACDA34E}">
  <ds:schemaRefs/>
</ds:datastoreItem>
</file>

<file path=docProps/app.xml><?xml version="1.0" encoding="utf-8"?>
<Properties xmlns="http://schemas.openxmlformats.org/officeDocument/2006/extended-properties" xmlns:vt="http://schemas.openxmlformats.org/officeDocument/2006/docPropsVTypes">
  <Template>Normal</Template>
  <Pages>6</Pages>
  <Words>1660</Words>
  <Characters>9464</Characters>
  <Lines>78</Lines>
  <Paragraphs>22</Paragraphs>
  <TotalTime>1</TotalTime>
  <ScaleCrop>false</ScaleCrop>
  <LinksUpToDate>false</LinksUpToDate>
  <CharactersWithSpaces>11102</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2019-01-23T12:56:00Z</dcterms:created>
  <dc:creator>10033860</dc:creator>
  <cp:lastModifiedBy>ZTE(Yuan)</cp:lastModifiedBy>
  <cp:lastPrinted>2113-01-01T00:00:00Z</cp:lastPrinted>
  <dcterms:modified xsi:type="dcterms:W3CDTF">2019-02-14T03:22:03Z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